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7AEB" w14:textId="77777777" w:rsidR="00902225" w:rsidRDefault="00B91E35" w:rsidP="00B91E35">
      <w:pPr>
        <w:pStyle w:val="Corpsdetexte"/>
        <w:pBdr>
          <w:top w:val="single" w:sz="4" w:space="1" w:color="auto"/>
          <w:left w:val="single" w:sz="4" w:space="4" w:color="auto"/>
          <w:bottom w:val="single" w:sz="4" w:space="1" w:color="auto"/>
          <w:right w:val="single" w:sz="4" w:space="4" w:color="auto"/>
        </w:pBdr>
        <w:ind w:left="141" w:right="132"/>
        <w:jc w:val="center"/>
        <w:rPr>
          <w:b/>
        </w:rPr>
      </w:pPr>
      <w:r w:rsidRPr="0040550B">
        <w:rPr>
          <w:b/>
        </w:rPr>
        <w:t xml:space="preserve">Règlement communal </w:t>
      </w:r>
      <w:r>
        <w:rPr>
          <w:b/>
        </w:rPr>
        <w:t>relatif à l’octroi d’une prime</w:t>
      </w:r>
      <w:r w:rsidRPr="0040550B">
        <w:rPr>
          <w:b/>
        </w:rPr>
        <w:t xml:space="preserve"> </w:t>
      </w:r>
    </w:p>
    <w:p w14:paraId="3AFC7F62" w14:textId="77777777" w:rsidR="00B91E35" w:rsidRPr="0040550B" w:rsidRDefault="00B91E35" w:rsidP="00902225">
      <w:pPr>
        <w:pStyle w:val="Corpsdetexte"/>
        <w:pBdr>
          <w:top w:val="single" w:sz="4" w:space="1" w:color="auto"/>
          <w:left w:val="single" w:sz="4" w:space="4" w:color="auto"/>
          <w:bottom w:val="single" w:sz="4" w:space="1" w:color="auto"/>
          <w:right w:val="single" w:sz="4" w:space="4" w:color="auto"/>
        </w:pBdr>
        <w:ind w:left="141" w:right="132"/>
        <w:jc w:val="center"/>
        <w:rPr>
          <w:b/>
        </w:rPr>
      </w:pPr>
      <w:r w:rsidRPr="0040550B">
        <w:rPr>
          <w:b/>
        </w:rPr>
        <w:t xml:space="preserve">pour </w:t>
      </w:r>
      <w:r w:rsidR="00902225">
        <w:rPr>
          <w:b/>
        </w:rPr>
        <w:t>la digitalisation des points de vente</w:t>
      </w:r>
    </w:p>
    <w:p w14:paraId="03AFAFAB" w14:textId="77777777" w:rsidR="00C30CAE" w:rsidRDefault="00C30CAE"/>
    <w:p w14:paraId="05F2D72A" w14:textId="77777777" w:rsidR="00B91E35" w:rsidRPr="0040550B" w:rsidRDefault="00B91E35" w:rsidP="00B91E35">
      <w:pPr>
        <w:pStyle w:val="Corpsdetexte"/>
        <w:ind w:left="141" w:right="132"/>
        <w:jc w:val="both"/>
        <w:rPr>
          <w:b/>
          <w:i/>
        </w:rPr>
      </w:pPr>
      <w:r w:rsidRPr="0040550B">
        <w:rPr>
          <w:b/>
          <w:i/>
        </w:rPr>
        <w:t>Article 1er – Objet</w:t>
      </w:r>
    </w:p>
    <w:p w14:paraId="503527E5" w14:textId="77777777" w:rsidR="00B91E35" w:rsidRDefault="00B91E35" w:rsidP="00B91E35">
      <w:pPr>
        <w:pStyle w:val="Corpsdetexte"/>
        <w:ind w:right="132"/>
        <w:jc w:val="both"/>
      </w:pPr>
    </w:p>
    <w:p w14:paraId="22485A87" w14:textId="0222340A" w:rsidR="00B91E35" w:rsidRDefault="00B91E35" w:rsidP="00B91E35">
      <w:pPr>
        <w:pStyle w:val="Corpsdetexte"/>
        <w:ind w:left="141" w:right="132"/>
        <w:jc w:val="both"/>
      </w:pPr>
      <w:r w:rsidRPr="00A367EA">
        <w:t>L’appel à projets «</w:t>
      </w:r>
      <w:r w:rsidR="00902225" w:rsidRPr="00A367EA">
        <w:t> digitalisation des points de vente</w:t>
      </w:r>
      <w:r w:rsidRPr="00A367EA">
        <w:t> » est une initiative de</w:t>
      </w:r>
      <w:r w:rsidRPr="00A367EA">
        <w:rPr>
          <w:spacing w:val="1"/>
        </w:rPr>
        <w:t xml:space="preserve"> </w:t>
      </w:r>
      <w:r w:rsidRPr="00A367EA">
        <w:t xml:space="preserve">la </w:t>
      </w:r>
      <w:r w:rsidR="00A367EA" w:rsidRPr="00A367EA">
        <w:t>Commune de Court-Saint-Etienne</w:t>
      </w:r>
      <w:r w:rsidRPr="00A367EA">
        <w:t>, avec le soutien de la Province</w:t>
      </w:r>
      <w:r w:rsidRPr="00A367EA">
        <w:rPr>
          <w:spacing w:val="1"/>
        </w:rPr>
        <w:t xml:space="preserve"> </w:t>
      </w:r>
      <w:r w:rsidRPr="00A367EA">
        <w:t>du</w:t>
      </w:r>
      <w:r w:rsidRPr="00A367EA">
        <w:rPr>
          <w:spacing w:val="-2"/>
        </w:rPr>
        <w:t xml:space="preserve"> </w:t>
      </w:r>
      <w:r w:rsidRPr="00A367EA">
        <w:t>Brabant wallon. Il est une émanation de l’appel à projets « Stimulation du commerce local et des circuits courts &amp; digitalisation des points de</w:t>
      </w:r>
      <w:r>
        <w:t xml:space="preserve"> vente » entré en vigueur en date du 25 février 2021, par résolution du Conseil provincial, et portant le règlement provincial relatif au subventionnement des communes du Brabant wallon dans le cadre dudit appel à projets. L’appel à projets « Stimulation du commerce local et des circuits courts &amp; digitalisation des points de vente » a pour objectif de dynamiser le centre de </w:t>
      </w:r>
      <w:r w:rsidR="00A367EA">
        <w:t>Court-Saint-Etienne</w:t>
      </w:r>
      <w:r>
        <w:t xml:space="preserve"> et de ses villages par le développement et la concentration des activités commerciales tout en soutenant la digitalisation des points de vente et le développement des circuits courts de manière à y proposer une offre commerciale artisanale, de proximité et de qualité.</w:t>
      </w:r>
    </w:p>
    <w:p w14:paraId="4CC5BAD1" w14:textId="77777777" w:rsidR="00B91E35" w:rsidRDefault="00B91E35" w:rsidP="00B91E35">
      <w:pPr>
        <w:pStyle w:val="Corpsdetexte"/>
        <w:ind w:right="132"/>
        <w:jc w:val="both"/>
      </w:pPr>
    </w:p>
    <w:p w14:paraId="589CD298" w14:textId="77777777" w:rsidR="00B91E35" w:rsidRDefault="00B91E35" w:rsidP="00B91E35">
      <w:pPr>
        <w:pStyle w:val="Corpsdetexte"/>
        <w:ind w:right="132"/>
        <w:jc w:val="both"/>
      </w:pPr>
    </w:p>
    <w:p w14:paraId="1347F5ED" w14:textId="77777777" w:rsidR="00B91E35" w:rsidRDefault="00B91E35" w:rsidP="00B91E35">
      <w:pPr>
        <w:pStyle w:val="Corpsdetexte"/>
        <w:ind w:left="141" w:right="132"/>
        <w:jc w:val="both"/>
        <w:rPr>
          <w:b/>
          <w:i/>
        </w:rPr>
      </w:pPr>
      <w:r>
        <w:rPr>
          <w:b/>
          <w:i/>
        </w:rPr>
        <w:t>Article 2 – Champ d’application</w:t>
      </w:r>
    </w:p>
    <w:p w14:paraId="4AB23D5E" w14:textId="77777777" w:rsidR="00B91E35" w:rsidRDefault="00B91E35" w:rsidP="00902225">
      <w:pPr>
        <w:pStyle w:val="Corpsdetexte"/>
        <w:ind w:left="141" w:right="132"/>
        <w:jc w:val="both"/>
        <w:rPr>
          <w:b/>
          <w:i/>
        </w:rPr>
      </w:pPr>
    </w:p>
    <w:p w14:paraId="32E928CC" w14:textId="44AD78C3" w:rsidR="00B91E35" w:rsidRDefault="00B91E35" w:rsidP="00902225">
      <w:pPr>
        <w:pStyle w:val="Corpsdetexte"/>
        <w:ind w:left="141" w:right="132"/>
        <w:jc w:val="both"/>
      </w:pPr>
      <w:r w:rsidRPr="002E7DB8">
        <w:t>La</w:t>
      </w:r>
      <w:r w:rsidRPr="002E7DB8">
        <w:rPr>
          <w:spacing w:val="-4"/>
        </w:rPr>
        <w:t xml:space="preserve"> </w:t>
      </w:r>
      <w:r w:rsidRPr="002E7DB8">
        <w:t>prime</w:t>
      </w:r>
      <w:r w:rsidRPr="002E7DB8">
        <w:rPr>
          <w:spacing w:val="-5"/>
        </w:rPr>
        <w:t xml:space="preserve"> </w:t>
      </w:r>
      <w:r w:rsidRPr="002E7DB8">
        <w:t>est</w:t>
      </w:r>
      <w:r w:rsidRPr="002E7DB8">
        <w:rPr>
          <w:spacing w:val="-5"/>
        </w:rPr>
        <w:t xml:space="preserve"> </w:t>
      </w:r>
      <w:r w:rsidRPr="002E7DB8">
        <w:t>octroyée</w:t>
      </w:r>
      <w:r w:rsidRPr="002E7DB8">
        <w:rPr>
          <w:spacing w:val="-3"/>
        </w:rPr>
        <w:t xml:space="preserve"> </w:t>
      </w:r>
      <w:r w:rsidRPr="002E7DB8">
        <w:t>par</w:t>
      </w:r>
      <w:r w:rsidRPr="002E7DB8">
        <w:rPr>
          <w:spacing w:val="-6"/>
        </w:rPr>
        <w:t xml:space="preserve"> </w:t>
      </w:r>
      <w:r w:rsidRPr="002E7DB8">
        <w:t>la</w:t>
      </w:r>
      <w:r w:rsidRPr="002E7DB8">
        <w:rPr>
          <w:spacing w:val="-3"/>
        </w:rPr>
        <w:t xml:space="preserve"> </w:t>
      </w:r>
      <w:r w:rsidR="00A367EA" w:rsidRPr="002E7DB8">
        <w:t>Commune de Court-Saint-Etienne</w:t>
      </w:r>
      <w:r w:rsidRPr="002E7DB8">
        <w:t xml:space="preserve"> à</w:t>
      </w:r>
      <w:r w:rsidRPr="002E7DB8">
        <w:rPr>
          <w:spacing w:val="-6"/>
        </w:rPr>
        <w:t xml:space="preserve"> </w:t>
      </w:r>
      <w:r w:rsidRPr="002E7DB8">
        <w:t>tout</w:t>
      </w:r>
      <w:r w:rsidRPr="002E7DB8">
        <w:rPr>
          <w:spacing w:val="-3"/>
        </w:rPr>
        <w:t xml:space="preserve"> </w:t>
      </w:r>
      <w:r w:rsidRPr="002E7DB8">
        <w:t>porteur</w:t>
      </w:r>
      <w:r w:rsidRPr="002E7DB8">
        <w:rPr>
          <w:spacing w:val="-7"/>
        </w:rPr>
        <w:t xml:space="preserve"> </w:t>
      </w:r>
      <w:r w:rsidRPr="002E7DB8">
        <w:t>de</w:t>
      </w:r>
      <w:r w:rsidRPr="002E7DB8">
        <w:rPr>
          <w:spacing w:val="-5"/>
        </w:rPr>
        <w:t xml:space="preserve"> </w:t>
      </w:r>
      <w:r w:rsidRPr="002E7DB8">
        <w:t>projet</w:t>
      </w:r>
      <w:r w:rsidRPr="002E7DB8">
        <w:rPr>
          <w:spacing w:val="-5"/>
        </w:rPr>
        <w:t xml:space="preserve"> </w:t>
      </w:r>
      <w:r w:rsidRPr="002E7DB8">
        <w:t>qui</w:t>
      </w:r>
      <w:r w:rsidRPr="002E7DB8">
        <w:rPr>
          <w:spacing w:val="-7"/>
        </w:rPr>
        <w:t xml:space="preserve"> </w:t>
      </w:r>
      <w:r w:rsidRPr="002E7DB8">
        <w:t>s’est</w:t>
      </w:r>
      <w:r w:rsidRPr="002E7DB8">
        <w:rPr>
          <w:spacing w:val="-7"/>
        </w:rPr>
        <w:t xml:space="preserve"> </w:t>
      </w:r>
      <w:r w:rsidRPr="002E7DB8">
        <w:t>vu</w:t>
      </w:r>
      <w:r w:rsidRPr="002E7DB8">
        <w:rPr>
          <w:spacing w:val="-4"/>
        </w:rPr>
        <w:t xml:space="preserve"> </w:t>
      </w:r>
      <w:r w:rsidRPr="002E7DB8">
        <w:t>remettre</w:t>
      </w:r>
      <w:r w:rsidRPr="002E7DB8">
        <w:rPr>
          <w:spacing w:val="-5"/>
        </w:rPr>
        <w:t xml:space="preserve"> </w:t>
      </w:r>
      <w:r w:rsidRPr="002E7DB8">
        <w:t>un</w:t>
      </w:r>
      <w:r w:rsidRPr="002E7DB8">
        <w:rPr>
          <w:spacing w:val="-5"/>
        </w:rPr>
        <w:t xml:space="preserve"> </w:t>
      </w:r>
      <w:r w:rsidRPr="002E7DB8">
        <w:t>avis</w:t>
      </w:r>
      <w:r w:rsidRPr="002E7DB8">
        <w:rPr>
          <w:spacing w:val="-6"/>
        </w:rPr>
        <w:t xml:space="preserve"> </w:t>
      </w:r>
      <w:r w:rsidRPr="002E7DB8">
        <w:t>favorable</w:t>
      </w:r>
      <w:r w:rsidRPr="002E7DB8">
        <w:rPr>
          <w:spacing w:val="-3"/>
        </w:rPr>
        <w:t xml:space="preserve"> </w:t>
      </w:r>
      <w:r w:rsidRPr="002E7DB8">
        <w:t>par</w:t>
      </w:r>
      <w:r w:rsidR="00902225" w:rsidRPr="002E7DB8">
        <w:t xml:space="preserve"> </w:t>
      </w:r>
      <w:r w:rsidRPr="002E7DB8">
        <w:t>le</w:t>
      </w:r>
      <w:r w:rsidR="00902225" w:rsidRPr="002E7DB8">
        <w:rPr>
          <w:spacing w:val="-47"/>
        </w:rPr>
        <w:t xml:space="preserve"> </w:t>
      </w:r>
      <w:r w:rsidRPr="002E7DB8">
        <w:t>Collège provincial</w:t>
      </w:r>
      <w:r>
        <w:t xml:space="preserve"> par rapport à son</w:t>
      </w:r>
      <w:r>
        <w:rPr>
          <w:spacing w:val="1"/>
        </w:rPr>
        <w:t xml:space="preserve"> </w:t>
      </w:r>
      <w:r>
        <w:t>projet dans le cadre de l’appel à projets « Stimulation du commerce local et des circuits courts &amp; digitalisation des points de vente »  et du présent règlement, dans la limite de l’enveloppe</w:t>
      </w:r>
      <w:r>
        <w:rPr>
          <w:spacing w:val="1"/>
        </w:rPr>
        <w:t xml:space="preserve"> </w:t>
      </w:r>
      <w:r>
        <w:t>provinciale budgétaire</w:t>
      </w:r>
      <w:r>
        <w:rPr>
          <w:spacing w:val="-2"/>
        </w:rPr>
        <w:t xml:space="preserve"> </w:t>
      </w:r>
      <w:r>
        <w:t>disponible.</w:t>
      </w:r>
    </w:p>
    <w:p w14:paraId="35CEF84C" w14:textId="77777777" w:rsidR="00B91E35" w:rsidRDefault="00B91E35" w:rsidP="00B91E35">
      <w:pPr>
        <w:pStyle w:val="Corpsdetexte"/>
        <w:ind w:left="141" w:right="132"/>
        <w:jc w:val="both"/>
        <w:rPr>
          <w:b/>
          <w:i/>
        </w:rPr>
      </w:pPr>
    </w:p>
    <w:p w14:paraId="60183B72" w14:textId="77777777" w:rsidR="00B91E35" w:rsidRPr="0040550B" w:rsidRDefault="00B91E35" w:rsidP="00B91E35">
      <w:pPr>
        <w:pStyle w:val="Corpsdetexte"/>
        <w:ind w:left="141" w:right="132"/>
        <w:jc w:val="both"/>
        <w:rPr>
          <w:b/>
          <w:i/>
        </w:rPr>
      </w:pPr>
    </w:p>
    <w:p w14:paraId="1CAD7B54" w14:textId="77777777" w:rsidR="00B91E35" w:rsidRDefault="00B91E35" w:rsidP="00B91E35">
      <w:pPr>
        <w:pStyle w:val="Corpsdetexte"/>
        <w:ind w:left="141" w:right="132"/>
        <w:jc w:val="both"/>
        <w:rPr>
          <w:b/>
          <w:i/>
        </w:rPr>
      </w:pPr>
      <w:r>
        <w:rPr>
          <w:b/>
          <w:i/>
        </w:rPr>
        <w:t>Article 3 – Lexique et définitions</w:t>
      </w:r>
    </w:p>
    <w:p w14:paraId="4661031B" w14:textId="77777777" w:rsidR="00B91E35" w:rsidRDefault="00B91E35" w:rsidP="00B91E35">
      <w:pPr>
        <w:pStyle w:val="Corpsdetexte"/>
        <w:ind w:left="141" w:right="132"/>
        <w:jc w:val="both"/>
      </w:pPr>
    </w:p>
    <w:p w14:paraId="12C1087D" w14:textId="77777777" w:rsidR="00B91E35" w:rsidRDefault="00B91E35" w:rsidP="00B91E35">
      <w:pPr>
        <w:pStyle w:val="Corpsdetexte"/>
        <w:ind w:left="141" w:right="132"/>
        <w:jc w:val="both"/>
      </w:pPr>
      <w:r>
        <w:t>Pour l’application du présent règlement, il faut entendre par :</w:t>
      </w:r>
    </w:p>
    <w:p w14:paraId="126F698C" w14:textId="77777777" w:rsidR="00B91E35" w:rsidRDefault="00B91E35" w:rsidP="00B91E35">
      <w:pPr>
        <w:pStyle w:val="Corpsdetexte"/>
        <w:ind w:left="141" w:right="132"/>
        <w:jc w:val="both"/>
      </w:pPr>
    </w:p>
    <w:p w14:paraId="5730D3EF" w14:textId="77777777" w:rsidR="00B91E35" w:rsidRDefault="00B91E35" w:rsidP="00B91E35">
      <w:pPr>
        <w:pStyle w:val="Corpsdetexte"/>
        <w:ind w:left="141" w:right="132"/>
        <w:jc w:val="both"/>
      </w:pPr>
      <w:r w:rsidRPr="00B91E35">
        <w:rPr>
          <w:u w:val="single"/>
        </w:rPr>
        <w:t>1° Bénéficiaire</w:t>
      </w:r>
      <w:r>
        <w:t> : le commerçant ou le porteur de projet qui sollicite une subvention ;</w:t>
      </w:r>
    </w:p>
    <w:p w14:paraId="073F5AE2" w14:textId="77777777" w:rsidR="00B91E35" w:rsidRDefault="00B91E35" w:rsidP="00B91E35">
      <w:pPr>
        <w:pStyle w:val="Corpsdetexte"/>
        <w:ind w:left="141" w:right="132"/>
        <w:jc w:val="both"/>
      </w:pPr>
      <w:r>
        <w:rPr>
          <w:u w:val="single"/>
        </w:rPr>
        <w:t>2° Activité commerciale </w:t>
      </w:r>
      <w:r w:rsidRPr="00B91E35">
        <w:t>:</w:t>
      </w:r>
      <w:r>
        <w:t xml:space="preserve"> </w:t>
      </w:r>
      <w:r w:rsidRPr="00B91E35">
        <w:t>activité de toute entreprise, morale ou en personne physique qui a pour objet la vente de marchandises ou la prestation de services aux particuliers. Cette activité doit être caractérisée par l’existence d’une vitrine située à front de rue et être accessible au public tous les jours, selon des horaires habituels, à l’exception éventuelle du ou des jours de repos hebdomadaire. Les activités de professionnels à professionnels, les professions libérales, les agences immobilières, les activités dans le secteur des banques et assurances et les institutions d’enseignement ne sont pas</w:t>
      </w:r>
      <w:r>
        <w:t xml:space="preserve"> reprises dans cette définition ;</w:t>
      </w:r>
    </w:p>
    <w:p w14:paraId="248E4886" w14:textId="77777777" w:rsidR="00B91E35" w:rsidRDefault="00B91E35" w:rsidP="00B91E35">
      <w:pPr>
        <w:pStyle w:val="Corpsdetexte"/>
        <w:ind w:left="141" w:right="132"/>
        <w:jc w:val="both"/>
      </w:pPr>
      <w:r>
        <w:rPr>
          <w:u w:val="single"/>
        </w:rPr>
        <w:t>3° Qualité des commerces </w:t>
      </w:r>
      <w:r w:rsidRPr="00B91E35">
        <w:t>:</w:t>
      </w:r>
      <w:r>
        <w:t xml:space="preserve"> </w:t>
      </w:r>
      <w:r w:rsidRPr="00B91E35">
        <w:t>la qualité d’un commerce s’entend comme l’aptitude à satisfaire les attentes du consommateur et les exigences du secteur, entendues comme les exigences légales et réglementaires promulguées par les autorités publiques et relatives à l’activité envisagée ou promulguées par le secteur. La qualité du commerce peut être jugée à travers les éléments suivants : concept commercial, produits proposés, originalité des produits/services, aménagement extérieur et intérieur, compétences de l’entrepreneur.</w:t>
      </w:r>
    </w:p>
    <w:p w14:paraId="01810DE8" w14:textId="77777777" w:rsidR="00B91E35" w:rsidRDefault="00B91E35" w:rsidP="00B91E35">
      <w:pPr>
        <w:pStyle w:val="Corpsdetexte"/>
        <w:ind w:left="141" w:right="132"/>
        <w:jc w:val="both"/>
      </w:pPr>
    </w:p>
    <w:p w14:paraId="4EFF2CDC" w14:textId="77777777" w:rsidR="00B91E35" w:rsidRDefault="00B91E35" w:rsidP="00B91E35">
      <w:pPr>
        <w:pStyle w:val="Corpsdetexte"/>
        <w:ind w:left="141" w:right="132"/>
        <w:jc w:val="both"/>
        <w:rPr>
          <w:b/>
          <w:i/>
        </w:rPr>
      </w:pPr>
      <w:r>
        <w:rPr>
          <w:b/>
          <w:i/>
        </w:rPr>
        <w:t>Article 4 – Stimulation du commerce local et des circuits courts</w:t>
      </w:r>
    </w:p>
    <w:p w14:paraId="2E68DAE0" w14:textId="77777777" w:rsidR="00B91E35" w:rsidRDefault="00B91E35" w:rsidP="00B91E35">
      <w:pPr>
        <w:pStyle w:val="Corpsdetexte"/>
        <w:ind w:left="141" w:right="132"/>
        <w:jc w:val="both"/>
        <w:rPr>
          <w:b/>
          <w:i/>
        </w:rPr>
      </w:pPr>
    </w:p>
    <w:p w14:paraId="07A19859" w14:textId="4DFEA462" w:rsidR="00B91E35" w:rsidRDefault="00B91E35" w:rsidP="00B91E35">
      <w:pPr>
        <w:pStyle w:val="Corpsdetexte"/>
        <w:ind w:left="141" w:right="132"/>
        <w:jc w:val="both"/>
      </w:pPr>
      <w:r>
        <w:t xml:space="preserve">L’action de soutien à la </w:t>
      </w:r>
      <w:r w:rsidR="00902225" w:rsidRPr="009C6886">
        <w:t>digitalisation des points de vente</w:t>
      </w:r>
      <w:r>
        <w:t xml:space="preserve">, vise à travers l’octroi d’une prime d’investissement à un porteur de projet, à soutenir </w:t>
      </w:r>
      <w:r w:rsidR="00902225">
        <w:t xml:space="preserve">l’utilisation des technologies digitales et </w:t>
      </w:r>
      <w:r w:rsidR="00902225" w:rsidRPr="00711B23">
        <w:lastRenderedPageBreak/>
        <w:t xml:space="preserve">numériques sur un point de vente physique dans un périmètre d’action commerciale de la </w:t>
      </w:r>
      <w:r w:rsidR="00A367EA" w:rsidRPr="00711B23">
        <w:t>Commune de Court-Saint-Etienne</w:t>
      </w:r>
      <w:r w:rsidR="00902225" w:rsidRPr="00711B23">
        <w:t>.</w:t>
      </w:r>
    </w:p>
    <w:p w14:paraId="5D5E410F" w14:textId="77777777" w:rsidR="004E5939" w:rsidRDefault="004E5939" w:rsidP="00B91E35">
      <w:pPr>
        <w:pStyle w:val="Corpsdetexte"/>
        <w:ind w:left="141" w:right="132"/>
        <w:jc w:val="both"/>
      </w:pPr>
    </w:p>
    <w:p w14:paraId="03F2B52B" w14:textId="77777777" w:rsidR="004E5939" w:rsidRDefault="004E5939" w:rsidP="00B91E35">
      <w:pPr>
        <w:pStyle w:val="Corpsdetexte"/>
        <w:ind w:left="141" w:right="132"/>
        <w:jc w:val="both"/>
      </w:pPr>
      <w:r>
        <w:t xml:space="preserve">Les investissements </w:t>
      </w:r>
      <w:r w:rsidR="00902225">
        <w:t>pris en charge devront, par le développement de technologies digitales et numériques, répondre à un ou plusieurs objectifs suivants</w:t>
      </w:r>
      <w:r>
        <w:t> :</w:t>
      </w:r>
    </w:p>
    <w:p w14:paraId="111CE87F" w14:textId="77777777" w:rsidR="004E5939" w:rsidRDefault="004E5939" w:rsidP="00B91E35">
      <w:pPr>
        <w:pStyle w:val="Corpsdetexte"/>
        <w:ind w:left="141" w:right="132"/>
        <w:jc w:val="both"/>
      </w:pPr>
    </w:p>
    <w:p w14:paraId="1D101A9E" w14:textId="77777777" w:rsidR="004E5939" w:rsidRDefault="00902225" w:rsidP="00902225">
      <w:pPr>
        <w:pStyle w:val="Corpsdetexte"/>
        <w:numPr>
          <w:ilvl w:val="0"/>
          <w:numId w:val="2"/>
        </w:numPr>
        <w:ind w:right="132"/>
        <w:jc w:val="both"/>
      </w:pPr>
      <w:r w:rsidRPr="00902225">
        <w:t>Faciliter la commande et le retrait des produits par les clients en magasin durant et en dehors des heures d’ouverture</w:t>
      </w:r>
      <w:r w:rsidR="004E5939">
        <w:t> ;</w:t>
      </w:r>
    </w:p>
    <w:p w14:paraId="0DD9E802" w14:textId="77777777" w:rsidR="004E5939" w:rsidRDefault="00902225" w:rsidP="00902225">
      <w:pPr>
        <w:pStyle w:val="Corpsdetexte"/>
        <w:numPr>
          <w:ilvl w:val="0"/>
          <w:numId w:val="2"/>
        </w:numPr>
        <w:ind w:right="132"/>
        <w:jc w:val="both"/>
      </w:pPr>
      <w:r w:rsidRPr="00902225">
        <w:t>Développer une communauté autour du point de vente</w:t>
      </w:r>
      <w:r w:rsidR="004E5939">
        <w:t> ;</w:t>
      </w:r>
    </w:p>
    <w:p w14:paraId="7BA64893" w14:textId="77777777" w:rsidR="004E5939" w:rsidRDefault="00902225" w:rsidP="00902225">
      <w:pPr>
        <w:pStyle w:val="Corpsdetexte"/>
        <w:numPr>
          <w:ilvl w:val="0"/>
          <w:numId w:val="2"/>
        </w:numPr>
        <w:ind w:right="132"/>
        <w:jc w:val="both"/>
      </w:pPr>
      <w:r w:rsidRPr="00902225">
        <w:t>Installer des technologies digitales et numériques dans le point de vente afin d’améliorer l’expérience du client sur le point de vente</w:t>
      </w:r>
      <w:r>
        <w:t> ;</w:t>
      </w:r>
    </w:p>
    <w:p w14:paraId="353B23EB" w14:textId="77777777" w:rsidR="00902225" w:rsidRDefault="00902225" w:rsidP="00902225">
      <w:pPr>
        <w:pStyle w:val="Corpsdetexte"/>
        <w:numPr>
          <w:ilvl w:val="0"/>
          <w:numId w:val="2"/>
        </w:numPr>
        <w:ind w:right="132"/>
        <w:jc w:val="both"/>
      </w:pPr>
      <w:r w:rsidRPr="00902225">
        <w:t>Offrir aux clients une offre commerciale supplémentaire à celle présente sur le point de vente</w:t>
      </w:r>
      <w:r>
        <w:t> ;</w:t>
      </w:r>
    </w:p>
    <w:p w14:paraId="38DDB33B" w14:textId="77777777" w:rsidR="00902225" w:rsidRDefault="009C6886" w:rsidP="009C6886">
      <w:pPr>
        <w:pStyle w:val="Corpsdetexte"/>
        <w:numPr>
          <w:ilvl w:val="0"/>
          <w:numId w:val="2"/>
        </w:numPr>
        <w:ind w:right="132"/>
        <w:jc w:val="both"/>
      </w:pPr>
      <w:r w:rsidRPr="009C6886">
        <w:t>Améliorer la gestion des stocks et du point de vente</w:t>
      </w:r>
      <w:r>
        <w:t> ;</w:t>
      </w:r>
    </w:p>
    <w:p w14:paraId="2C31B580" w14:textId="77777777" w:rsidR="009C6886" w:rsidRDefault="009C6886" w:rsidP="009C6886">
      <w:pPr>
        <w:pStyle w:val="Corpsdetexte"/>
        <w:numPr>
          <w:ilvl w:val="0"/>
          <w:numId w:val="2"/>
        </w:numPr>
        <w:ind w:right="132"/>
        <w:jc w:val="both"/>
      </w:pPr>
      <w:r w:rsidRPr="009C6886">
        <w:t>Attirer de nouveaux clients et/ou fidéliser ses anciens</w:t>
      </w:r>
      <w:r>
        <w:t>.</w:t>
      </w:r>
    </w:p>
    <w:p w14:paraId="0A0CCBE4" w14:textId="77777777" w:rsidR="00340D69" w:rsidRDefault="00340D69" w:rsidP="00340D69">
      <w:pPr>
        <w:pStyle w:val="Corpsdetexte"/>
        <w:ind w:right="132"/>
        <w:jc w:val="both"/>
      </w:pPr>
    </w:p>
    <w:p w14:paraId="27F69BE2" w14:textId="77777777" w:rsidR="00340D69" w:rsidRDefault="00340D69" w:rsidP="00340D69">
      <w:pPr>
        <w:pStyle w:val="Corpsdetexte"/>
        <w:ind w:left="142" w:right="132"/>
        <w:jc w:val="both"/>
      </w:pPr>
      <w:r>
        <w:t>Des projets coopératifs peuvent également être éligibles.</w:t>
      </w:r>
    </w:p>
    <w:p w14:paraId="3AC6ED77" w14:textId="77777777" w:rsidR="00340D69" w:rsidRDefault="00340D69" w:rsidP="00340D69">
      <w:pPr>
        <w:pStyle w:val="Corpsdetexte"/>
        <w:ind w:left="142" w:right="132"/>
        <w:jc w:val="both"/>
      </w:pPr>
    </w:p>
    <w:p w14:paraId="7C90C931" w14:textId="215706F6" w:rsidR="00340D69" w:rsidRDefault="00340D69" w:rsidP="00340D69">
      <w:pPr>
        <w:pStyle w:val="Corpsdetexte"/>
        <w:ind w:left="142" w:right="132"/>
        <w:jc w:val="both"/>
      </w:pPr>
      <w:r>
        <w:t>Périmètre d’action commerciale :</w:t>
      </w:r>
      <w:r w:rsidR="002E7DB8">
        <w:t xml:space="preserve"> l’ensemble du territoire de Court-Saint-Etienne.</w:t>
      </w:r>
    </w:p>
    <w:p w14:paraId="59834A45" w14:textId="77777777" w:rsidR="004E5939" w:rsidRPr="00B91E35" w:rsidRDefault="004E5939" w:rsidP="004E5939">
      <w:pPr>
        <w:pStyle w:val="Corpsdetexte"/>
        <w:ind w:right="132"/>
        <w:jc w:val="both"/>
      </w:pPr>
    </w:p>
    <w:p w14:paraId="51D8A178" w14:textId="77777777" w:rsidR="00340D69" w:rsidRDefault="00340D69" w:rsidP="00340D69">
      <w:pPr>
        <w:pStyle w:val="Corpsdetexte"/>
        <w:ind w:left="141" w:right="132"/>
        <w:jc w:val="both"/>
        <w:rPr>
          <w:b/>
          <w:i/>
        </w:rPr>
      </w:pPr>
      <w:r>
        <w:rPr>
          <w:b/>
          <w:i/>
        </w:rPr>
        <w:t>Article 5 – Montant de la prime</w:t>
      </w:r>
    </w:p>
    <w:p w14:paraId="7EB74BB0" w14:textId="77777777" w:rsidR="00340D69" w:rsidRPr="00340D69" w:rsidRDefault="00340D69" w:rsidP="00340D69">
      <w:pPr>
        <w:pStyle w:val="Corpsdetexte"/>
        <w:ind w:left="141" w:right="132"/>
        <w:jc w:val="both"/>
        <w:rPr>
          <w:b/>
          <w:i/>
        </w:rPr>
      </w:pPr>
    </w:p>
    <w:p w14:paraId="58DF89A2" w14:textId="77777777" w:rsidR="009C6886" w:rsidRDefault="00340D69" w:rsidP="00355F74">
      <w:pPr>
        <w:spacing w:after="0" w:line="240" w:lineRule="auto"/>
        <w:ind w:left="142"/>
        <w:jc w:val="both"/>
        <w:rPr>
          <w:rFonts w:ascii="Calibri" w:eastAsia="Calibri" w:hAnsi="Calibri" w:cs="Calibri"/>
        </w:rPr>
      </w:pPr>
      <w:r>
        <w:rPr>
          <w:rFonts w:ascii="Calibri" w:eastAsia="Calibri" w:hAnsi="Calibri" w:cs="Calibri"/>
        </w:rPr>
        <w:t>L</w:t>
      </w:r>
      <w:r w:rsidR="009C6886">
        <w:rPr>
          <w:rFonts w:ascii="Calibri" w:eastAsia="Calibri" w:hAnsi="Calibri" w:cs="Calibri"/>
        </w:rPr>
        <w:t>a prime s’élève à 60% du montant total des investissements admis HTVA avec un maximum de 6.000,00 € par dossier de porteur de projet pour l’équipement en technologies digitales et numériques d’une activité commerciale dans un périmètre d’action commerciale éligible.</w:t>
      </w:r>
    </w:p>
    <w:p w14:paraId="12AFFEDF" w14:textId="77777777" w:rsidR="00355F74" w:rsidRDefault="00355F74" w:rsidP="009C6886">
      <w:pPr>
        <w:spacing w:after="0" w:line="240" w:lineRule="auto"/>
        <w:jc w:val="both"/>
      </w:pPr>
    </w:p>
    <w:p w14:paraId="04D15D86" w14:textId="77777777" w:rsidR="00340D69" w:rsidRDefault="00340D69" w:rsidP="00355F74">
      <w:pPr>
        <w:spacing w:after="0" w:line="240" w:lineRule="auto"/>
        <w:ind w:left="142"/>
        <w:jc w:val="both"/>
      </w:pPr>
      <w:r w:rsidRPr="00340D69">
        <w:t xml:space="preserve">Cette prime peut être cumulée avec la prime communale visant à soutenir la </w:t>
      </w:r>
      <w:r w:rsidR="009C6886">
        <w:t>stimulation du commerce local et des circuits courts</w:t>
      </w:r>
      <w:r w:rsidRPr="00340D69">
        <w:t xml:space="preserve"> (voir règlement ad hoc).</w:t>
      </w:r>
    </w:p>
    <w:p w14:paraId="6EFD8D1B" w14:textId="77777777" w:rsidR="00355F74" w:rsidRDefault="00355F74" w:rsidP="00355F74">
      <w:pPr>
        <w:spacing w:after="0" w:line="240" w:lineRule="auto"/>
        <w:ind w:left="142"/>
        <w:jc w:val="both"/>
      </w:pPr>
    </w:p>
    <w:p w14:paraId="101B4431" w14:textId="77777777" w:rsidR="00340D69" w:rsidRDefault="00340D69" w:rsidP="00355F74">
      <w:pPr>
        <w:spacing w:after="0" w:line="240" w:lineRule="auto"/>
        <w:ind w:left="142"/>
        <w:jc w:val="both"/>
      </w:pPr>
      <w:r w:rsidRPr="00340D69">
        <w:t xml:space="preserve">Les investissements devront être justifiés par des factures détaillées et leurs preuves de paiement afin de pouvoir être remboursés dans le cadre de la prime. </w:t>
      </w:r>
    </w:p>
    <w:p w14:paraId="0113B730" w14:textId="77777777" w:rsidR="00340D69" w:rsidRDefault="00340D69" w:rsidP="00340D69">
      <w:pPr>
        <w:ind w:left="142"/>
        <w:jc w:val="both"/>
      </w:pPr>
    </w:p>
    <w:p w14:paraId="6C67666E" w14:textId="77777777" w:rsidR="00340D69" w:rsidRDefault="00340D69" w:rsidP="00340D69">
      <w:pPr>
        <w:pStyle w:val="Corpsdetexte"/>
        <w:ind w:left="141" w:right="132"/>
        <w:jc w:val="both"/>
        <w:rPr>
          <w:b/>
          <w:i/>
        </w:rPr>
      </w:pPr>
      <w:r>
        <w:rPr>
          <w:b/>
          <w:i/>
        </w:rPr>
        <w:t>Article 6 – Critère de recevabilité</w:t>
      </w:r>
    </w:p>
    <w:p w14:paraId="55D17A6E" w14:textId="77777777" w:rsidR="00340D69" w:rsidRDefault="00340D69" w:rsidP="00340D69">
      <w:pPr>
        <w:pStyle w:val="Corpsdetexte"/>
        <w:ind w:left="141" w:right="132"/>
        <w:jc w:val="both"/>
        <w:rPr>
          <w:b/>
          <w:i/>
        </w:rPr>
      </w:pPr>
    </w:p>
    <w:p w14:paraId="6052A5B3" w14:textId="77777777" w:rsidR="00340D69" w:rsidRPr="00340D69" w:rsidRDefault="00340D69" w:rsidP="00340D69">
      <w:pPr>
        <w:pStyle w:val="Corpsdetexte"/>
        <w:ind w:left="141" w:right="132"/>
        <w:jc w:val="both"/>
      </w:pPr>
      <w:r w:rsidRPr="00340D69">
        <w:t>Pour l’act</w:t>
      </w:r>
      <w:r w:rsidR="009C6886">
        <w:t>ion digitalisation des points de vente</w:t>
      </w:r>
      <w:r w:rsidRPr="00340D69">
        <w:t>, le projet doit respecter les conditions suivantes :</w:t>
      </w:r>
    </w:p>
    <w:p w14:paraId="5DABB8C4" w14:textId="77777777" w:rsidR="00340D69" w:rsidRPr="00340D69" w:rsidRDefault="00340D69" w:rsidP="00340D69">
      <w:pPr>
        <w:pStyle w:val="Corpsdetexte"/>
        <w:ind w:left="141" w:right="132"/>
        <w:jc w:val="both"/>
      </w:pPr>
    </w:p>
    <w:p w14:paraId="1FDC10E5" w14:textId="6DA720EC" w:rsidR="00340D69" w:rsidRPr="002E7DB8" w:rsidRDefault="00340D69" w:rsidP="00340D69">
      <w:pPr>
        <w:pStyle w:val="Corpsdetexte"/>
        <w:ind w:left="705" w:right="132" w:hanging="564"/>
        <w:jc w:val="both"/>
      </w:pPr>
      <w:r>
        <w:t>-</w:t>
      </w:r>
      <w:r w:rsidR="009C6886">
        <w:tab/>
      </w:r>
      <w:r w:rsidR="009C6886" w:rsidRPr="009C6886">
        <w:t xml:space="preserve">L’activité </w:t>
      </w:r>
      <w:r w:rsidR="009C6886" w:rsidRPr="002E7DB8">
        <w:t xml:space="preserve">commerciale doit être installée dans un périmètre d’action commerciale défini par la </w:t>
      </w:r>
      <w:r w:rsidR="00A367EA" w:rsidRPr="002E7DB8">
        <w:t>Commune de Court-Saint-Etienne</w:t>
      </w:r>
      <w:r w:rsidRPr="002E7DB8">
        <w:t xml:space="preserve"> (voir l’article 4 du présent règlement) ;</w:t>
      </w:r>
    </w:p>
    <w:p w14:paraId="5880E4ED" w14:textId="77777777" w:rsidR="00340D69" w:rsidRPr="00340D69" w:rsidRDefault="00340D69" w:rsidP="009C6886">
      <w:pPr>
        <w:pStyle w:val="Corpsdetexte"/>
        <w:ind w:left="705" w:right="132" w:hanging="564"/>
        <w:jc w:val="both"/>
      </w:pPr>
      <w:r w:rsidRPr="002E7DB8">
        <w:t>-</w:t>
      </w:r>
      <w:r w:rsidR="009C6886" w:rsidRPr="002E7DB8">
        <w:tab/>
        <w:t>L’activité commerciale doit être accessible tous les jours, selon des horaires habituels, à l’exception du ou des</w:t>
      </w:r>
      <w:r w:rsidR="009C6886" w:rsidRPr="009C6886">
        <w:t xml:space="preserve"> jours de repos hebdomadaires</w:t>
      </w:r>
      <w:r w:rsidRPr="00340D69">
        <w:t xml:space="preserve"> ;</w:t>
      </w:r>
    </w:p>
    <w:p w14:paraId="63DB39BA" w14:textId="77777777" w:rsidR="00340D69" w:rsidRPr="00340D69" w:rsidRDefault="00340D69" w:rsidP="00340D69">
      <w:pPr>
        <w:pStyle w:val="Corpsdetexte"/>
        <w:ind w:left="705" w:right="132" w:hanging="564"/>
        <w:jc w:val="both"/>
      </w:pPr>
      <w:r>
        <w:t>-</w:t>
      </w:r>
      <w:r w:rsidR="009C6886">
        <w:tab/>
      </w:r>
      <w:r w:rsidR="009C6886" w:rsidRPr="009C6886">
        <w:t>L’activité commerciale doit être en règle avec les dispositions légales qui régissent l’exercice de son activité ainsi qu’avec les législations et réglementations fiscales, sociales et environnementales</w:t>
      </w:r>
      <w:r w:rsidR="009C6886">
        <w:t>.</w:t>
      </w:r>
    </w:p>
    <w:p w14:paraId="6C428868" w14:textId="77777777" w:rsidR="00231022" w:rsidRDefault="00231022" w:rsidP="009C6886">
      <w:pPr>
        <w:pStyle w:val="Corpsdetexte"/>
        <w:ind w:right="132"/>
        <w:jc w:val="both"/>
      </w:pPr>
    </w:p>
    <w:p w14:paraId="4F77F6F1" w14:textId="77777777" w:rsidR="00231022" w:rsidRDefault="00231022" w:rsidP="00231022">
      <w:pPr>
        <w:pStyle w:val="Corpsdetexte"/>
        <w:ind w:left="141" w:right="132"/>
        <w:jc w:val="both"/>
        <w:rPr>
          <w:b/>
          <w:i/>
        </w:rPr>
      </w:pPr>
      <w:r>
        <w:rPr>
          <w:b/>
          <w:i/>
        </w:rPr>
        <w:t>Article 7 – Procédure</w:t>
      </w:r>
    </w:p>
    <w:p w14:paraId="48494A73" w14:textId="77777777" w:rsidR="00231022" w:rsidRPr="00340D69" w:rsidRDefault="00231022" w:rsidP="00340D69">
      <w:pPr>
        <w:pStyle w:val="Corpsdetexte"/>
        <w:ind w:left="705" w:right="132" w:hanging="564"/>
        <w:jc w:val="both"/>
      </w:pPr>
    </w:p>
    <w:p w14:paraId="3EBA01E2" w14:textId="77777777" w:rsidR="00340D69" w:rsidRDefault="00231022" w:rsidP="00231022">
      <w:pPr>
        <w:spacing w:after="0" w:line="240" w:lineRule="auto"/>
        <w:ind w:left="142"/>
        <w:jc w:val="both"/>
      </w:pPr>
      <w:r>
        <w:t xml:space="preserve">Le porteur de projet introduit sa demande, via le formulaire en ligne suivant : </w:t>
      </w:r>
    </w:p>
    <w:p w14:paraId="00E7085B" w14:textId="77777777" w:rsidR="00231022" w:rsidRDefault="0094763B" w:rsidP="00231022">
      <w:pPr>
        <w:spacing w:after="0" w:line="240" w:lineRule="auto"/>
        <w:ind w:left="142"/>
        <w:jc w:val="both"/>
      </w:pPr>
      <w:hyperlink r:id="rId7" w:history="1">
        <w:r w:rsidR="009C6886" w:rsidRPr="003C33A6">
          <w:rPr>
            <w:rStyle w:val="Lienhypertexte"/>
          </w:rPr>
          <w:t>https://www.cognitoforms.com/BrabantWallon3/FORMULAIREPORTEURDEPROJETACTION2</w:t>
        </w:r>
      </w:hyperlink>
    </w:p>
    <w:p w14:paraId="3A3848F3" w14:textId="77777777" w:rsidR="00231022" w:rsidRDefault="00231022" w:rsidP="00231022">
      <w:pPr>
        <w:spacing w:after="0" w:line="240" w:lineRule="auto"/>
        <w:ind w:left="142"/>
        <w:jc w:val="both"/>
      </w:pPr>
    </w:p>
    <w:p w14:paraId="723A52A8" w14:textId="77777777" w:rsidR="00D74C27" w:rsidRDefault="00D74C27" w:rsidP="00231022">
      <w:pPr>
        <w:spacing w:after="0" w:line="240" w:lineRule="auto"/>
        <w:ind w:left="142"/>
        <w:jc w:val="both"/>
      </w:pPr>
    </w:p>
    <w:p w14:paraId="0D10C07A" w14:textId="77777777" w:rsidR="00D74C27" w:rsidRDefault="00D74C27" w:rsidP="00231022">
      <w:pPr>
        <w:spacing w:after="0" w:line="240" w:lineRule="auto"/>
        <w:ind w:left="142"/>
        <w:jc w:val="both"/>
      </w:pPr>
    </w:p>
    <w:p w14:paraId="1C536D78" w14:textId="4281EA92" w:rsidR="00231022" w:rsidRDefault="00231022" w:rsidP="00231022">
      <w:pPr>
        <w:spacing w:after="0" w:line="240" w:lineRule="auto"/>
        <w:ind w:left="142"/>
        <w:jc w:val="both"/>
      </w:pPr>
      <w:r>
        <w:lastRenderedPageBreak/>
        <w:t>La demande doit comporter :</w:t>
      </w:r>
    </w:p>
    <w:p w14:paraId="479B55B5" w14:textId="77777777" w:rsidR="00231022" w:rsidRDefault="00231022" w:rsidP="00231022">
      <w:pPr>
        <w:spacing w:after="0" w:line="240" w:lineRule="auto"/>
        <w:ind w:left="142"/>
        <w:jc w:val="both"/>
      </w:pPr>
    </w:p>
    <w:p w14:paraId="2D33D4AD" w14:textId="77777777" w:rsidR="00231022" w:rsidRDefault="00231022" w:rsidP="00231022">
      <w:pPr>
        <w:pStyle w:val="Corpsdetexte"/>
        <w:ind w:left="705" w:right="132" w:hanging="564"/>
        <w:jc w:val="both"/>
      </w:pPr>
      <w:r>
        <w:t>-</w:t>
      </w:r>
      <w:r>
        <w:tab/>
        <w:t>La fiche d’identification du candidat commerçant dûment remplie ;</w:t>
      </w:r>
    </w:p>
    <w:p w14:paraId="3872B51C" w14:textId="77777777" w:rsidR="00231022" w:rsidRDefault="00231022" w:rsidP="00231022">
      <w:pPr>
        <w:pStyle w:val="Corpsdetexte"/>
        <w:ind w:left="705" w:right="132" w:hanging="564"/>
        <w:jc w:val="both"/>
      </w:pPr>
      <w:r>
        <w:t>-</w:t>
      </w:r>
      <w:r>
        <w:tab/>
      </w:r>
      <w:r w:rsidRPr="00231022">
        <w:t>Une note de présentation du projet de maximum 5 pages</w:t>
      </w:r>
      <w:r>
        <w:t> ;</w:t>
      </w:r>
    </w:p>
    <w:p w14:paraId="239AB8DB" w14:textId="77777777" w:rsidR="00231022" w:rsidRDefault="00231022" w:rsidP="009C6886">
      <w:pPr>
        <w:pStyle w:val="Corpsdetexte"/>
        <w:ind w:left="705" w:right="132" w:hanging="564"/>
        <w:jc w:val="both"/>
      </w:pPr>
      <w:r>
        <w:t>-</w:t>
      </w:r>
      <w:r>
        <w:tab/>
      </w:r>
      <w:r w:rsidRPr="00231022">
        <w:t>La localisation précise de l’activité commerciale ou du projet d’activité commerciale</w:t>
      </w:r>
      <w:r>
        <w:t> ;</w:t>
      </w:r>
    </w:p>
    <w:p w14:paraId="01B2808E" w14:textId="77777777" w:rsidR="00231022" w:rsidRDefault="00231022" w:rsidP="00231022">
      <w:pPr>
        <w:pStyle w:val="Corpsdetexte"/>
        <w:ind w:left="705" w:right="132" w:hanging="564"/>
        <w:jc w:val="both"/>
      </w:pPr>
      <w:r>
        <w:t>-</w:t>
      </w:r>
      <w:r>
        <w:tab/>
      </w:r>
      <w:r w:rsidRPr="00231022">
        <w:t>Un plan d’affectation présentant le montant des investissements et la manière dont le candidat entend payer lesdits investissements</w:t>
      </w:r>
      <w:r>
        <w:t> ;</w:t>
      </w:r>
    </w:p>
    <w:p w14:paraId="37FA76A4" w14:textId="77777777" w:rsidR="00231022" w:rsidRDefault="00231022" w:rsidP="00231022">
      <w:pPr>
        <w:pStyle w:val="Corpsdetexte"/>
        <w:ind w:left="705" w:right="132" w:hanging="564"/>
        <w:jc w:val="both"/>
      </w:pPr>
      <w:r>
        <w:t>-</w:t>
      </w:r>
      <w:r>
        <w:tab/>
      </w:r>
      <w:r w:rsidRPr="00231022">
        <w:t>Un curriculum vitae du porteur de projet et des personnes impliquées dans le projet</w:t>
      </w:r>
      <w:r>
        <w:t>.</w:t>
      </w:r>
    </w:p>
    <w:p w14:paraId="1EA64E1F" w14:textId="77777777" w:rsidR="00231022" w:rsidRDefault="00231022" w:rsidP="00231022">
      <w:pPr>
        <w:pStyle w:val="Corpsdetexte"/>
        <w:ind w:left="705" w:right="132" w:hanging="564"/>
        <w:jc w:val="both"/>
      </w:pPr>
    </w:p>
    <w:p w14:paraId="6D0FABE3" w14:textId="77777777" w:rsidR="00231022" w:rsidRDefault="00231022" w:rsidP="00231022">
      <w:pPr>
        <w:pStyle w:val="Corpsdetexte"/>
        <w:ind w:left="142" w:right="132"/>
        <w:jc w:val="both"/>
      </w:pPr>
      <w:r>
        <w:t>L’administration provinciale vérifie que le dossier est complet et recevable selon les critères repris à l’article 6 du présent règlement.</w:t>
      </w:r>
    </w:p>
    <w:p w14:paraId="0D421F40" w14:textId="77777777" w:rsidR="00231022" w:rsidRDefault="00231022" w:rsidP="00231022">
      <w:pPr>
        <w:pStyle w:val="Corpsdetexte"/>
        <w:ind w:left="142" w:right="132"/>
        <w:jc w:val="both"/>
      </w:pPr>
    </w:p>
    <w:p w14:paraId="3CB5906C" w14:textId="027A482F" w:rsidR="00231022" w:rsidRPr="002E7DB8" w:rsidRDefault="00231022" w:rsidP="00231022">
      <w:pPr>
        <w:pStyle w:val="Corpsdetexte"/>
        <w:ind w:left="142" w:right="132"/>
        <w:jc w:val="both"/>
      </w:pPr>
      <w:r w:rsidRPr="002E7DB8">
        <w:t xml:space="preserve">Le dossier de candidature est ensuite envoyé pour avis à la </w:t>
      </w:r>
      <w:r w:rsidR="00A367EA" w:rsidRPr="002E7DB8">
        <w:t>Commune de Court-Saint-Etienne</w:t>
      </w:r>
      <w:r w:rsidRPr="002E7DB8">
        <w:t>.</w:t>
      </w:r>
    </w:p>
    <w:p w14:paraId="1C726597" w14:textId="77777777" w:rsidR="00231022" w:rsidRPr="002E7DB8" w:rsidRDefault="00231022" w:rsidP="00231022">
      <w:pPr>
        <w:pStyle w:val="Corpsdetexte"/>
        <w:ind w:left="142" w:right="132"/>
        <w:jc w:val="both"/>
      </w:pPr>
    </w:p>
    <w:p w14:paraId="6BB009F9" w14:textId="5BEFA7F3" w:rsidR="00231022" w:rsidRDefault="00231022" w:rsidP="00231022">
      <w:pPr>
        <w:pStyle w:val="Corpsdetexte"/>
        <w:ind w:left="142" w:right="132"/>
        <w:jc w:val="both"/>
      </w:pPr>
      <w:r w:rsidRPr="002E7DB8">
        <w:t xml:space="preserve">La </w:t>
      </w:r>
      <w:r w:rsidR="00A367EA" w:rsidRPr="002E7DB8">
        <w:t>Commune de Court-Saint-Etienne</w:t>
      </w:r>
      <w:r w:rsidRPr="002E7DB8">
        <w:t xml:space="preserve"> transmet alors son avis à l’administration provinciale. Un avis positif de la </w:t>
      </w:r>
      <w:r w:rsidR="00A367EA" w:rsidRPr="002E7DB8">
        <w:t>Commune de Court-Saint-Etienne</w:t>
      </w:r>
      <w:r w:rsidRPr="002E7DB8">
        <w:t xml:space="preserve"> équivaut à une demande</w:t>
      </w:r>
      <w:r>
        <w:t xml:space="preserve"> de subvention.</w:t>
      </w:r>
    </w:p>
    <w:p w14:paraId="5B7B9788" w14:textId="77777777" w:rsidR="00EB304E" w:rsidRDefault="00EB304E" w:rsidP="00231022">
      <w:pPr>
        <w:pStyle w:val="Corpsdetexte"/>
        <w:ind w:left="142" w:right="132"/>
        <w:jc w:val="both"/>
      </w:pPr>
    </w:p>
    <w:p w14:paraId="2F7122D6" w14:textId="77777777" w:rsidR="00EB304E" w:rsidRDefault="00EB304E" w:rsidP="00231022">
      <w:pPr>
        <w:pStyle w:val="Corpsdetexte"/>
        <w:ind w:left="142" w:right="132"/>
        <w:jc w:val="both"/>
      </w:pPr>
    </w:p>
    <w:p w14:paraId="22522AD5" w14:textId="77777777" w:rsidR="00EB304E" w:rsidRDefault="009C6886" w:rsidP="00EB304E">
      <w:pPr>
        <w:pStyle w:val="Corpsdetexte"/>
        <w:ind w:left="141" w:right="132"/>
        <w:jc w:val="both"/>
        <w:rPr>
          <w:b/>
          <w:i/>
        </w:rPr>
      </w:pPr>
      <w:r>
        <w:rPr>
          <w:b/>
          <w:i/>
        </w:rPr>
        <w:t>Article 8 – Procédure d’octroi de la prime</w:t>
      </w:r>
    </w:p>
    <w:p w14:paraId="454204F8" w14:textId="77777777" w:rsidR="00EB304E" w:rsidRDefault="00EB304E" w:rsidP="009C6886">
      <w:pPr>
        <w:pStyle w:val="Corpsdetexte"/>
        <w:ind w:right="132"/>
        <w:jc w:val="both"/>
      </w:pPr>
    </w:p>
    <w:p w14:paraId="10C584E6" w14:textId="22B2C66A" w:rsidR="00EB304E" w:rsidRPr="002E7DB8" w:rsidRDefault="00EB304E" w:rsidP="00231022">
      <w:pPr>
        <w:pStyle w:val="Corpsdetexte"/>
        <w:ind w:left="142" w:right="132"/>
        <w:jc w:val="both"/>
      </w:pPr>
      <w:r>
        <w:t>Après validation</w:t>
      </w:r>
      <w:r>
        <w:rPr>
          <w:spacing w:val="1"/>
        </w:rPr>
        <w:t xml:space="preserve"> </w:t>
      </w:r>
      <w:r>
        <w:t>par</w:t>
      </w:r>
      <w:r>
        <w:rPr>
          <w:spacing w:val="1"/>
        </w:rPr>
        <w:t xml:space="preserve"> </w:t>
      </w:r>
      <w:r>
        <w:t>la</w:t>
      </w:r>
      <w:r>
        <w:rPr>
          <w:spacing w:val="1"/>
        </w:rPr>
        <w:t xml:space="preserve"> </w:t>
      </w:r>
      <w:r>
        <w:t>Province du Brabant wallon,</w:t>
      </w:r>
      <w:r>
        <w:rPr>
          <w:spacing w:val="1"/>
        </w:rPr>
        <w:t xml:space="preserve"> </w:t>
      </w:r>
      <w:r>
        <w:t>un</w:t>
      </w:r>
      <w:r>
        <w:rPr>
          <w:spacing w:val="1"/>
        </w:rPr>
        <w:t xml:space="preserve"> </w:t>
      </w:r>
      <w:r w:rsidRPr="002E7DB8">
        <w:t>courrier</w:t>
      </w:r>
      <w:r w:rsidRPr="002E7DB8">
        <w:rPr>
          <w:spacing w:val="1"/>
        </w:rPr>
        <w:t xml:space="preserve"> </w:t>
      </w:r>
      <w:r w:rsidRPr="002E7DB8">
        <w:t>d’octroi</w:t>
      </w:r>
      <w:r w:rsidRPr="002E7DB8">
        <w:rPr>
          <w:spacing w:val="1"/>
        </w:rPr>
        <w:t xml:space="preserve"> </w:t>
      </w:r>
      <w:r w:rsidRPr="002E7DB8">
        <w:t>émanant</w:t>
      </w:r>
      <w:r w:rsidRPr="002E7DB8">
        <w:rPr>
          <w:spacing w:val="1"/>
        </w:rPr>
        <w:t xml:space="preserve"> </w:t>
      </w:r>
      <w:r w:rsidRPr="002E7DB8">
        <w:t>de</w:t>
      </w:r>
      <w:r w:rsidRPr="002E7DB8">
        <w:rPr>
          <w:spacing w:val="1"/>
        </w:rPr>
        <w:t xml:space="preserve"> </w:t>
      </w:r>
      <w:r w:rsidRPr="002E7DB8">
        <w:t>la</w:t>
      </w:r>
      <w:r w:rsidRPr="002E7DB8">
        <w:rPr>
          <w:spacing w:val="1"/>
        </w:rPr>
        <w:t xml:space="preserve"> </w:t>
      </w:r>
      <w:r w:rsidR="00A367EA" w:rsidRPr="002E7DB8">
        <w:rPr>
          <w:spacing w:val="1"/>
        </w:rPr>
        <w:t>Commune de Court-Saint-Etienne</w:t>
      </w:r>
      <w:r w:rsidRPr="002E7DB8">
        <w:t>,</w:t>
      </w:r>
      <w:r w:rsidRPr="002E7DB8">
        <w:rPr>
          <w:spacing w:val="1"/>
        </w:rPr>
        <w:t xml:space="preserve"> </w:t>
      </w:r>
      <w:r w:rsidRPr="002E7DB8">
        <w:t>reprenant</w:t>
      </w:r>
      <w:r w:rsidRPr="002E7DB8">
        <w:rPr>
          <w:spacing w:val="1"/>
        </w:rPr>
        <w:t xml:space="preserve"> </w:t>
      </w:r>
      <w:r w:rsidRPr="002E7DB8">
        <w:t>diverses</w:t>
      </w:r>
      <w:r w:rsidRPr="002E7DB8">
        <w:rPr>
          <w:spacing w:val="1"/>
        </w:rPr>
        <w:t xml:space="preserve"> </w:t>
      </w:r>
      <w:r w:rsidRPr="002E7DB8">
        <w:rPr>
          <w:spacing w:val="-1"/>
        </w:rPr>
        <w:t>informations</w:t>
      </w:r>
      <w:r w:rsidRPr="002E7DB8">
        <w:rPr>
          <w:spacing w:val="-12"/>
        </w:rPr>
        <w:t xml:space="preserve"> </w:t>
      </w:r>
      <w:r w:rsidRPr="002E7DB8">
        <w:rPr>
          <w:spacing w:val="-1"/>
        </w:rPr>
        <w:t>relatives</w:t>
      </w:r>
      <w:r w:rsidRPr="002E7DB8">
        <w:rPr>
          <w:spacing w:val="-14"/>
        </w:rPr>
        <w:t xml:space="preserve"> </w:t>
      </w:r>
      <w:r w:rsidRPr="002E7DB8">
        <w:rPr>
          <w:spacing w:val="-1"/>
        </w:rPr>
        <w:t>au</w:t>
      </w:r>
      <w:r w:rsidRPr="002E7DB8">
        <w:rPr>
          <w:spacing w:val="-13"/>
        </w:rPr>
        <w:t xml:space="preserve"> </w:t>
      </w:r>
      <w:r w:rsidRPr="002E7DB8">
        <w:t>projet</w:t>
      </w:r>
      <w:r w:rsidRPr="002E7DB8">
        <w:rPr>
          <w:spacing w:val="-13"/>
        </w:rPr>
        <w:t xml:space="preserve"> </w:t>
      </w:r>
      <w:r w:rsidRPr="002E7DB8">
        <w:t>(montant</w:t>
      </w:r>
      <w:r w:rsidRPr="002E7DB8">
        <w:rPr>
          <w:spacing w:val="-11"/>
        </w:rPr>
        <w:t xml:space="preserve"> </w:t>
      </w:r>
      <w:r w:rsidRPr="002E7DB8">
        <w:t>de</w:t>
      </w:r>
      <w:r w:rsidRPr="002E7DB8">
        <w:rPr>
          <w:spacing w:val="-11"/>
        </w:rPr>
        <w:t xml:space="preserve"> </w:t>
      </w:r>
      <w:r w:rsidRPr="002E7DB8">
        <w:t>l’aide,</w:t>
      </w:r>
      <w:r w:rsidRPr="002E7DB8">
        <w:rPr>
          <w:spacing w:val="-11"/>
        </w:rPr>
        <w:t xml:space="preserve"> </w:t>
      </w:r>
      <w:r w:rsidRPr="002E7DB8">
        <w:t>localisation</w:t>
      </w:r>
      <w:r w:rsidRPr="002E7DB8">
        <w:rPr>
          <w:spacing w:val="-10"/>
        </w:rPr>
        <w:t xml:space="preserve"> </w:t>
      </w:r>
      <w:r w:rsidRPr="002E7DB8">
        <w:t>de</w:t>
      </w:r>
      <w:r w:rsidRPr="002E7DB8">
        <w:rPr>
          <w:spacing w:val="-14"/>
        </w:rPr>
        <w:t xml:space="preserve"> </w:t>
      </w:r>
      <w:r w:rsidRPr="002E7DB8">
        <w:t>l’activité</w:t>
      </w:r>
      <w:r w:rsidRPr="002E7DB8">
        <w:rPr>
          <w:spacing w:val="-14"/>
        </w:rPr>
        <w:t xml:space="preserve"> </w:t>
      </w:r>
      <w:r w:rsidRPr="002E7DB8">
        <w:t>commerciale,</w:t>
      </w:r>
      <w:r w:rsidRPr="002E7DB8">
        <w:rPr>
          <w:spacing w:val="-14"/>
        </w:rPr>
        <w:t xml:space="preserve"> </w:t>
      </w:r>
      <w:r w:rsidRPr="002E7DB8">
        <w:t>coordonnées</w:t>
      </w:r>
      <w:r w:rsidR="00804EC3" w:rsidRPr="002E7DB8">
        <w:t xml:space="preserve"> </w:t>
      </w:r>
      <w:r w:rsidRPr="002E7DB8">
        <w:rPr>
          <w:spacing w:val="-47"/>
        </w:rPr>
        <w:t xml:space="preserve"> </w:t>
      </w:r>
      <w:r w:rsidRPr="002E7DB8">
        <w:t>et nom de l’activité commerciale, etc.) est adressé au bénéficiaire. Ce courrier d’octroi reprend</w:t>
      </w:r>
      <w:r w:rsidRPr="002E7DB8">
        <w:rPr>
          <w:spacing w:val="1"/>
        </w:rPr>
        <w:t xml:space="preserve"> </w:t>
      </w:r>
      <w:r w:rsidRPr="002E7DB8">
        <w:t>également</w:t>
      </w:r>
      <w:r w:rsidRPr="002E7DB8">
        <w:rPr>
          <w:spacing w:val="-1"/>
        </w:rPr>
        <w:t xml:space="preserve"> </w:t>
      </w:r>
      <w:r w:rsidRPr="002E7DB8">
        <w:t>la</w:t>
      </w:r>
      <w:r w:rsidRPr="002E7DB8">
        <w:rPr>
          <w:spacing w:val="-2"/>
        </w:rPr>
        <w:t xml:space="preserve"> </w:t>
      </w:r>
      <w:r w:rsidRPr="002E7DB8">
        <w:t>liste</w:t>
      </w:r>
      <w:r w:rsidRPr="002E7DB8">
        <w:rPr>
          <w:spacing w:val="-2"/>
        </w:rPr>
        <w:t xml:space="preserve"> </w:t>
      </w:r>
      <w:r w:rsidRPr="002E7DB8">
        <w:t>des</w:t>
      </w:r>
      <w:r w:rsidRPr="002E7DB8">
        <w:rPr>
          <w:spacing w:val="-1"/>
        </w:rPr>
        <w:t xml:space="preserve"> </w:t>
      </w:r>
      <w:r w:rsidRPr="002E7DB8">
        <w:t>pièces</w:t>
      </w:r>
      <w:r w:rsidRPr="002E7DB8">
        <w:rPr>
          <w:spacing w:val="1"/>
        </w:rPr>
        <w:t xml:space="preserve"> </w:t>
      </w:r>
      <w:r w:rsidRPr="002E7DB8">
        <w:t>justificatives</w:t>
      </w:r>
      <w:r w:rsidRPr="002E7DB8">
        <w:rPr>
          <w:spacing w:val="1"/>
        </w:rPr>
        <w:t xml:space="preserve"> </w:t>
      </w:r>
      <w:r w:rsidRPr="002E7DB8">
        <w:t>à produire</w:t>
      </w:r>
      <w:r w:rsidRPr="002E7DB8">
        <w:rPr>
          <w:spacing w:val="-3"/>
        </w:rPr>
        <w:t xml:space="preserve"> </w:t>
      </w:r>
      <w:r w:rsidRPr="002E7DB8">
        <w:t>et à renvoyer</w:t>
      </w:r>
      <w:r w:rsidRPr="002E7DB8">
        <w:rPr>
          <w:spacing w:val="-1"/>
        </w:rPr>
        <w:t xml:space="preserve"> </w:t>
      </w:r>
      <w:r w:rsidRPr="002E7DB8">
        <w:t>à la</w:t>
      </w:r>
      <w:r w:rsidRPr="002E7DB8">
        <w:rPr>
          <w:spacing w:val="-3"/>
        </w:rPr>
        <w:t xml:space="preserve"> </w:t>
      </w:r>
      <w:r w:rsidR="00A367EA" w:rsidRPr="002E7DB8">
        <w:rPr>
          <w:spacing w:val="-3"/>
        </w:rPr>
        <w:t>Commune de Court-Saint-Etienne</w:t>
      </w:r>
      <w:r w:rsidRPr="002E7DB8">
        <w:t>.</w:t>
      </w:r>
    </w:p>
    <w:p w14:paraId="04882720" w14:textId="77777777" w:rsidR="00EB304E" w:rsidRPr="002E7DB8" w:rsidRDefault="00EB304E" w:rsidP="009C6886">
      <w:pPr>
        <w:pStyle w:val="Corpsdetexte"/>
        <w:ind w:right="132"/>
        <w:jc w:val="both"/>
        <w:rPr>
          <w:b/>
          <w:i/>
        </w:rPr>
      </w:pPr>
    </w:p>
    <w:p w14:paraId="7651B99C" w14:textId="32134442" w:rsidR="00EB304E" w:rsidRDefault="00EB304E" w:rsidP="00EB304E">
      <w:pPr>
        <w:pStyle w:val="Corpsdetexte"/>
        <w:ind w:left="141" w:right="132"/>
        <w:jc w:val="both"/>
      </w:pPr>
      <w:r w:rsidRPr="002E7DB8">
        <w:t xml:space="preserve">Les subventions accordées en exécution du présent règlement ne sont mises en liquidation par la </w:t>
      </w:r>
      <w:r w:rsidR="00A367EA" w:rsidRPr="002E7DB8">
        <w:t>Commune de Court-Saint-Etienne</w:t>
      </w:r>
      <w:r w:rsidRPr="002E7DB8">
        <w:t xml:space="preserve"> que lorsque les pièces justificatives ainsi que la déclaration de créance mentionnant les coordonnées du bénéficiaire, le montant dû</w:t>
      </w:r>
      <w:r w:rsidRPr="00EB304E">
        <w:t xml:space="preserve"> et le numéro du compte bancaire auquel le versement doit être effectué auront été déclarées éligibles par la Province du Brabant wallon.</w:t>
      </w:r>
    </w:p>
    <w:p w14:paraId="384A7E59" w14:textId="77777777" w:rsidR="00355F74" w:rsidRDefault="00355F74" w:rsidP="00EB304E">
      <w:pPr>
        <w:pStyle w:val="Corpsdetexte"/>
        <w:ind w:left="141" w:right="132"/>
        <w:jc w:val="both"/>
      </w:pPr>
    </w:p>
    <w:p w14:paraId="1CDDECBC" w14:textId="77777777" w:rsidR="00355F74" w:rsidRDefault="00355F74" w:rsidP="00355F74">
      <w:pPr>
        <w:pStyle w:val="Corpsdetexte"/>
        <w:ind w:left="141" w:right="132"/>
        <w:jc w:val="both"/>
      </w:pPr>
      <w:r>
        <w:t>Les pièces justificatives visées à l’alinéa précédent consistent en :</w:t>
      </w:r>
    </w:p>
    <w:p w14:paraId="08CF97F4" w14:textId="77777777" w:rsidR="00355F74" w:rsidRDefault="00355F74" w:rsidP="00355F74">
      <w:pPr>
        <w:pStyle w:val="Corpsdetexte"/>
        <w:ind w:left="141" w:right="132"/>
        <w:jc w:val="both"/>
      </w:pPr>
    </w:p>
    <w:p w14:paraId="1F053333" w14:textId="77777777" w:rsidR="00355F74" w:rsidRDefault="00355F74" w:rsidP="00355F74">
      <w:pPr>
        <w:pStyle w:val="Corpsdetexte"/>
        <w:ind w:left="705" w:right="132" w:hanging="564"/>
        <w:jc w:val="both"/>
      </w:pPr>
      <w:r>
        <w:t>-</w:t>
      </w:r>
      <w:r>
        <w:tab/>
      </w:r>
      <w:r w:rsidRPr="00355F74">
        <w:t>Une copie des factures ou documents assimilés justifiant l’emploi de la totalité de la subvention accompagnée d’un relevé détaillé et certifié exact</w:t>
      </w:r>
      <w:r>
        <w:t> ;</w:t>
      </w:r>
    </w:p>
    <w:p w14:paraId="2589F0EA" w14:textId="77777777" w:rsidR="00355F74" w:rsidRDefault="00355F74" w:rsidP="00355F74">
      <w:pPr>
        <w:pStyle w:val="Corpsdetexte"/>
        <w:ind w:left="705" w:right="132" w:hanging="564"/>
        <w:jc w:val="both"/>
      </w:pPr>
      <w:r>
        <w:t>-</w:t>
      </w:r>
      <w:r>
        <w:tab/>
      </w:r>
      <w:r w:rsidRPr="00355F74">
        <w:t>Un rapport moral et financier relatif à l’utilisation de la subvention</w:t>
      </w:r>
      <w:r w:rsidR="00804EC3">
        <w:t xml:space="preserve"> </w:t>
      </w:r>
      <w:r>
        <w:t>;</w:t>
      </w:r>
    </w:p>
    <w:p w14:paraId="37EBFC21" w14:textId="77777777" w:rsidR="00355F74" w:rsidRDefault="00355F74" w:rsidP="00355F74">
      <w:pPr>
        <w:pStyle w:val="Corpsdetexte"/>
        <w:ind w:left="705" w:right="132" w:hanging="564"/>
        <w:jc w:val="both"/>
      </w:pPr>
      <w:r>
        <w:t>-</w:t>
      </w:r>
      <w:r>
        <w:tab/>
      </w:r>
      <w:r w:rsidRPr="00355F74">
        <w:t>Une attestation sur l’honneur déclarant que les pièces n’ont pas servi à l’obtention d’une subvention auprès d’un autre pouvoir subsidiant ou d’une indemnité d’assurance</w:t>
      </w:r>
      <w:r>
        <w:t> ;</w:t>
      </w:r>
    </w:p>
    <w:p w14:paraId="73343D86" w14:textId="77777777" w:rsidR="00355F74" w:rsidRDefault="00355F74" w:rsidP="00355F74">
      <w:pPr>
        <w:pStyle w:val="Corpsdetexte"/>
        <w:ind w:left="705" w:right="132" w:hanging="564"/>
        <w:jc w:val="both"/>
      </w:pPr>
      <w:r>
        <w:t>-</w:t>
      </w:r>
      <w:r>
        <w:tab/>
      </w:r>
      <w:r w:rsidRPr="00355F74">
        <w:t>Le cas échéant, si le subside est complémentaire à celui d’une autre instance, une copie de la promesse ferme de subside de chacun des pouvoirs subsidiant pour le projet concerné et la répartition</w:t>
      </w:r>
      <w:r>
        <w:t>.</w:t>
      </w:r>
    </w:p>
    <w:p w14:paraId="36293F15" w14:textId="77777777" w:rsidR="00804EC3" w:rsidRDefault="00804EC3" w:rsidP="00355F74">
      <w:pPr>
        <w:pStyle w:val="Corpsdetexte"/>
        <w:ind w:left="705" w:right="132" w:hanging="564"/>
        <w:jc w:val="both"/>
      </w:pPr>
    </w:p>
    <w:p w14:paraId="6765D6C7" w14:textId="3F728914" w:rsidR="00355F74" w:rsidRDefault="00355F74" w:rsidP="00355F74">
      <w:pPr>
        <w:pStyle w:val="Corpsdetexte"/>
        <w:ind w:left="141"/>
      </w:pPr>
      <w:r w:rsidRPr="002E7DB8">
        <w:t>Toute</w:t>
      </w:r>
      <w:r w:rsidRPr="002E7DB8">
        <w:rPr>
          <w:spacing w:val="-4"/>
        </w:rPr>
        <w:t xml:space="preserve"> </w:t>
      </w:r>
      <w:r w:rsidRPr="002E7DB8">
        <w:t>autre</w:t>
      </w:r>
      <w:r w:rsidRPr="002E7DB8">
        <w:rPr>
          <w:spacing w:val="-4"/>
        </w:rPr>
        <w:t xml:space="preserve"> </w:t>
      </w:r>
      <w:r w:rsidRPr="002E7DB8">
        <w:t>pièce</w:t>
      </w:r>
      <w:r w:rsidRPr="002E7DB8">
        <w:rPr>
          <w:spacing w:val="-4"/>
        </w:rPr>
        <w:t xml:space="preserve"> </w:t>
      </w:r>
      <w:r w:rsidRPr="002E7DB8">
        <w:t>spécifiquement</w:t>
      </w:r>
      <w:r w:rsidRPr="002E7DB8">
        <w:rPr>
          <w:spacing w:val="-1"/>
        </w:rPr>
        <w:t xml:space="preserve"> </w:t>
      </w:r>
      <w:r w:rsidRPr="002E7DB8">
        <w:t>exigée</w:t>
      </w:r>
      <w:r w:rsidRPr="002E7DB8">
        <w:rPr>
          <w:spacing w:val="-2"/>
        </w:rPr>
        <w:t xml:space="preserve"> </w:t>
      </w:r>
      <w:r w:rsidRPr="002E7DB8">
        <w:t>dans</w:t>
      </w:r>
      <w:r w:rsidRPr="002E7DB8">
        <w:rPr>
          <w:spacing w:val="-4"/>
        </w:rPr>
        <w:t xml:space="preserve"> </w:t>
      </w:r>
      <w:r w:rsidRPr="002E7DB8">
        <w:t>l’arrêté</w:t>
      </w:r>
      <w:r w:rsidRPr="002E7DB8">
        <w:rPr>
          <w:spacing w:val="-4"/>
        </w:rPr>
        <w:t xml:space="preserve"> </w:t>
      </w:r>
      <w:r w:rsidRPr="002E7DB8">
        <w:t>d’octroi.</w:t>
      </w:r>
    </w:p>
    <w:p w14:paraId="48ED7B71" w14:textId="77777777" w:rsidR="00355F74" w:rsidRDefault="00355F74" w:rsidP="00355F74">
      <w:pPr>
        <w:pStyle w:val="Corpsdetexte"/>
        <w:spacing w:before="1"/>
      </w:pPr>
    </w:p>
    <w:p w14:paraId="59A56E26" w14:textId="77777777" w:rsidR="00355F74" w:rsidRDefault="00355F74" w:rsidP="00355F74">
      <w:pPr>
        <w:pStyle w:val="Paragraphedeliste"/>
        <w:widowControl w:val="0"/>
        <w:tabs>
          <w:tab w:val="left" w:pos="694"/>
        </w:tabs>
        <w:autoSpaceDE w:val="0"/>
        <w:autoSpaceDN w:val="0"/>
        <w:spacing w:after="0" w:line="240" w:lineRule="auto"/>
        <w:ind w:left="141" w:right="130"/>
        <w:contextualSpacing w:val="0"/>
        <w:jc w:val="both"/>
      </w:pPr>
      <w:r>
        <w:t>Une avance de 60% du montant de la subvention peut être versée sur base de la réception des</w:t>
      </w:r>
      <w:r>
        <w:rPr>
          <w:spacing w:val="1"/>
        </w:rPr>
        <w:t xml:space="preserve"> </w:t>
      </w:r>
      <w:r>
        <w:t>documents prouvant l’ouverture prochaine de l’activité commerciale (déclaration sur l’honneur de</w:t>
      </w:r>
      <w:r>
        <w:rPr>
          <w:spacing w:val="1"/>
        </w:rPr>
        <w:t xml:space="preserve"> </w:t>
      </w:r>
      <w:r>
        <w:t>l’ouverture</w:t>
      </w:r>
      <w:r>
        <w:rPr>
          <w:spacing w:val="-6"/>
        </w:rPr>
        <w:t xml:space="preserve"> </w:t>
      </w:r>
      <w:r>
        <w:t>prochaine</w:t>
      </w:r>
      <w:r>
        <w:rPr>
          <w:spacing w:val="-7"/>
        </w:rPr>
        <w:t xml:space="preserve"> </w:t>
      </w:r>
      <w:r>
        <w:t>de</w:t>
      </w:r>
      <w:r>
        <w:rPr>
          <w:spacing w:val="-5"/>
        </w:rPr>
        <w:t xml:space="preserve"> </w:t>
      </w:r>
      <w:r>
        <w:t>l’activité</w:t>
      </w:r>
      <w:r>
        <w:rPr>
          <w:spacing w:val="-5"/>
        </w:rPr>
        <w:t xml:space="preserve"> </w:t>
      </w:r>
      <w:r>
        <w:t>commerciale,</w:t>
      </w:r>
      <w:r>
        <w:rPr>
          <w:spacing w:val="-5"/>
        </w:rPr>
        <w:t xml:space="preserve"> </w:t>
      </w:r>
      <w:r>
        <w:t>bons</w:t>
      </w:r>
      <w:r>
        <w:rPr>
          <w:spacing w:val="-10"/>
        </w:rPr>
        <w:t xml:space="preserve"> </w:t>
      </w:r>
      <w:r>
        <w:t>de</w:t>
      </w:r>
      <w:r>
        <w:rPr>
          <w:spacing w:val="-5"/>
        </w:rPr>
        <w:t xml:space="preserve"> </w:t>
      </w:r>
      <w:r>
        <w:t>commandes</w:t>
      </w:r>
      <w:r>
        <w:rPr>
          <w:spacing w:val="-7"/>
        </w:rPr>
        <w:t xml:space="preserve"> </w:t>
      </w:r>
      <w:r>
        <w:t>ainsi</w:t>
      </w:r>
      <w:r>
        <w:rPr>
          <w:spacing w:val="-6"/>
        </w:rPr>
        <w:t xml:space="preserve"> </w:t>
      </w:r>
      <w:r>
        <w:t>qu’un</w:t>
      </w:r>
      <w:r>
        <w:rPr>
          <w:spacing w:val="-9"/>
        </w:rPr>
        <w:t xml:space="preserve"> </w:t>
      </w:r>
      <w:r>
        <w:t>tableau</w:t>
      </w:r>
      <w:r>
        <w:rPr>
          <w:spacing w:val="-6"/>
        </w:rPr>
        <w:t xml:space="preserve"> </w:t>
      </w:r>
      <w:r>
        <w:t>récapitulatif,</w:t>
      </w:r>
      <w:r>
        <w:rPr>
          <w:spacing w:val="-47"/>
        </w:rPr>
        <w:t xml:space="preserve"> </w:t>
      </w:r>
      <w:r>
        <w:t>copie du bail de location du rez-de-chaussée commercial), ainsi que d’une déclaration de créance,</w:t>
      </w:r>
      <w:r>
        <w:rPr>
          <w:spacing w:val="1"/>
        </w:rPr>
        <w:t xml:space="preserve"> </w:t>
      </w:r>
      <w:r>
        <w:t>mentionnant</w:t>
      </w:r>
      <w:r>
        <w:rPr>
          <w:spacing w:val="-5"/>
        </w:rPr>
        <w:t xml:space="preserve"> </w:t>
      </w:r>
      <w:r>
        <w:t>les</w:t>
      </w:r>
      <w:r>
        <w:rPr>
          <w:spacing w:val="-5"/>
        </w:rPr>
        <w:t xml:space="preserve"> </w:t>
      </w:r>
      <w:r>
        <w:t>coordonnées</w:t>
      </w:r>
      <w:r>
        <w:rPr>
          <w:spacing w:val="-6"/>
        </w:rPr>
        <w:t xml:space="preserve"> </w:t>
      </w:r>
      <w:r>
        <w:t>du</w:t>
      </w:r>
      <w:r>
        <w:rPr>
          <w:spacing w:val="-4"/>
        </w:rPr>
        <w:t xml:space="preserve"> </w:t>
      </w:r>
      <w:r>
        <w:t>bénéficiaire,</w:t>
      </w:r>
      <w:r>
        <w:rPr>
          <w:spacing w:val="-5"/>
        </w:rPr>
        <w:t xml:space="preserve"> </w:t>
      </w:r>
      <w:r>
        <w:t>le</w:t>
      </w:r>
      <w:r>
        <w:rPr>
          <w:spacing w:val="-8"/>
        </w:rPr>
        <w:t xml:space="preserve"> </w:t>
      </w:r>
      <w:r>
        <w:t>montant</w:t>
      </w:r>
      <w:r>
        <w:rPr>
          <w:spacing w:val="-3"/>
        </w:rPr>
        <w:t xml:space="preserve"> </w:t>
      </w:r>
      <w:r>
        <w:t>dû</w:t>
      </w:r>
      <w:r>
        <w:rPr>
          <w:spacing w:val="-6"/>
        </w:rPr>
        <w:t xml:space="preserve"> </w:t>
      </w:r>
      <w:r>
        <w:t>et</w:t>
      </w:r>
      <w:r>
        <w:rPr>
          <w:spacing w:val="-5"/>
        </w:rPr>
        <w:t xml:space="preserve"> </w:t>
      </w:r>
      <w:r>
        <w:t>le</w:t>
      </w:r>
      <w:r>
        <w:rPr>
          <w:spacing w:val="-6"/>
        </w:rPr>
        <w:t xml:space="preserve"> </w:t>
      </w:r>
      <w:r>
        <w:t>numéro</w:t>
      </w:r>
      <w:r>
        <w:rPr>
          <w:spacing w:val="-1"/>
        </w:rPr>
        <w:t xml:space="preserve"> </w:t>
      </w:r>
      <w:r>
        <w:t>de</w:t>
      </w:r>
      <w:r>
        <w:rPr>
          <w:spacing w:val="-5"/>
        </w:rPr>
        <w:t xml:space="preserve"> </w:t>
      </w:r>
      <w:r>
        <w:t>compte</w:t>
      </w:r>
      <w:r>
        <w:rPr>
          <w:spacing w:val="-5"/>
        </w:rPr>
        <w:t xml:space="preserve"> </w:t>
      </w:r>
      <w:r>
        <w:t>bancaire</w:t>
      </w:r>
      <w:r>
        <w:rPr>
          <w:spacing w:val="-6"/>
        </w:rPr>
        <w:t xml:space="preserve"> </w:t>
      </w:r>
      <w:r>
        <w:t>auquel</w:t>
      </w:r>
      <w:r>
        <w:rPr>
          <w:spacing w:val="-48"/>
        </w:rPr>
        <w:t xml:space="preserve"> </w:t>
      </w:r>
      <w:r>
        <w:t>le versement</w:t>
      </w:r>
      <w:r>
        <w:rPr>
          <w:spacing w:val="-2"/>
        </w:rPr>
        <w:t xml:space="preserve"> </w:t>
      </w:r>
      <w:r>
        <w:t>doit</w:t>
      </w:r>
      <w:r>
        <w:rPr>
          <w:spacing w:val="-3"/>
        </w:rPr>
        <w:t xml:space="preserve"> </w:t>
      </w:r>
      <w:r>
        <w:t>être</w:t>
      </w:r>
      <w:r>
        <w:rPr>
          <w:spacing w:val="-2"/>
        </w:rPr>
        <w:t xml:space="preserve"> </w:t>
      </w:r>
      <w:r>
        <w:t>effectué.</w:t>
      </w:r>
    </w:p>
    <w:p w14:paraId="3A7F8850" w14:textId="77777777" w:rsidR="00355F74" w:rsidRDefault="00355F74" w:rsidP="00355F74">
      <w:pPr>
        <w:pStyle w:val="Paragraphedeliste"/>
        <w:widowControl w:val="0"/>
        <w:tabs>
          <w:tab w:val="left" w:pos="694"/>
        </w:tabs>
        <w:autoSpaceDE w:val="0"/>
        <w:autoSpaceDN w:val="0"/>
        <w:spacing w:after="0" w:line="240" w:lineRule="auto"/>
        <w:ind w:left="141" w:right="130"/>
        <w:contextualSpacing w:val="0"/>
        <w:jc w:val="both"/>
      </w:pPr>
    </w:p>
    <w:p w14:paraId="499D3D1A" w14:textId="3A92ACA3" w:rsidR="00355F74" w:rsidRDefault="00355F74" w:rsidP="00355F74">
      <w:pPr>
        <w:pStyle w:val="Paragraphedeliste"/>
        <w:widowControl w:val="0"/>
        <w:tabs>
          <w:tab w:val="left" w:pos="691"/>
        </w:tabs>
        <w:autoSpaceDE w:val="0"/>
        <w:autoSpaceDN w:val="0"/>
        <w:spacing w:before="1" w:after="0" w:line="240" w:lineRule="auto"/>
        <w:ind w:left="141" w:right="134"/>
        <w:contextualSpacing w:val="0"/>
        <w:jc w:val="both"/>
      </w:pPr>
      <w:r>
        <w:t>Le bénéficiaire est tenu de produire les justificatifs de l’utilisation de la subvention pour la date</w:t>
      </w:r>
      <w:r>
        <w:rPr>
          <w:spacing w:val="1"/>
        </w:rPr>
        <w:t xml:space="preserve"> </w:t>
      </w:r>
      <w:r w:rsidRPr="00D74C27">
        <w:t xml:space="preserve">précisée dans l’arrêté d’octroi et qui ne peut excéder le </w:t>
      </w:r>
      <w:r w:rsidR="00D74C27" w:rsidRPr="00D74C27">
        <w:t>31 août</w:t>
      </w:r>
      <w:r w:rsidRPr="00D74C27">
        <w:t xml:space="preserve">  de l’année suivante celle de l’octroi (date permettant à la </w:t>
      </w:r>
      <w:r w:rsidRPr="00D74C27">
        <w:tab/>
      </w:r>
      <w:r w:rsidR="00A367EA" w:rsidRPr="00D74C27">
        <w:t>Commune de Court-Saint-Etienne</w:t>
      </w:r>
      <w:r w:rsidRPr="00D74C27">
        <w:t xml:space="preserve"> de disposer du temps nécessaire afin d’envoyer son propre dossier de liquidation (pièces justificatives du porteur de projet + déclaration de créance de la </w:t>
      </w:r>
      <w:r w:rsidR="00A367EA" w:rsidRPr="00D74C27">
        <w:t>Commune de Court-Saint-Etienne</w:t>
      </w:r>
      <w:r w:rsidRPr="00D74C27">
        <w:t xml:space="preserve"> vers la Province) avant le 31 octobre de l’année suivante au plus tard)</w:t>
      </w:r>
      <w:r w:rsidR="00D74C27">
        <w:t>.</w:t>
      </w:r>
    </w:p>
    <w:p w14:paraId="303DF8B2" w14:textId="77777777" w:rsidR="00355F74" w:rsidRDefault="00355F74" w:rsidP="00355F74">
      <w:pPr>
        <w:pStyle w:val="Corpsdetexte"/>
        <w:spacing w:before="11"/>
        <w:rPr>
          <w:sz w:val="21"/>
        </w:rPr>
      </w:pPr>
    </w:p>
    <w:p w14:paraId="547A8DDE" w14:textId="77777777" w:rsidR="00355F74" w:rsidRDefault="00355F74" w:rsidP="00355F74">
      <w:pPr>
        <w:pStyle w:val="Paragraphedeliste"/>
        <w:widowControl w:val="0"/>
        <w:tabs>
          <w:tab w:val="left" w:pos="718"/>
        </w:tabs>
        <w:autoSpaceDE w:val="0"/>
        <w:autoSpaceDN w:val="0"/>
        <w:spacing w:after="0" w:line="240" w:lineRule="auto"/>
        <w:ind w:left="141" w:right="133"/>
        <w:contextualSpacing w:val="0"/>
        <w:jc w:val="both"/>
      </w:pPr>
      <w:r>
        <w:t>Sans préjudice de son obligation de restituer la subvention ou la part de la subvention dont</w:t>
      </w:r>
      <w:r>
        <w:rPr>
          <w:spacing w:val="1"/>
        </w:rPr>
        <w:t xml:space="preserve"> </w:t>
      </w:r>
      <w:r>
        <w:t>l’utilisation</w:t>
      </w:r>
      <w:r>
        <w:rPr>
          <w:spacing w:val="1"/>
        </w:rPr>
        <w:t xml:space="preserve"> </w:t>
      </w:r>
      <w:r>
        <w:t>n’est</w:t>
      </w:r>
      <w:r>
        <w:rPr>
          <w:spacing w:val="1"/>
        </w:rPr>
        <w:t xml:space="preserve"> </w:t>
      </w:r>
      <w:r>
        <w:t>pas</w:t>
      </w:r>
      <w:r>
        <w:rPr>
          <w:spacing w:val="1"/>
        </w:rPr>
        <w:t xml:space="preserve"> </w:t>
      </w:r>
      <w:r>
        <w:t>dûment</w:t>
      </w:r>
      <w:r>
        <w:rPr>
          <w:spacing w:val="1"/>
        </w:rPr>
        <w:t xml:space="preserve"> </w:t>
      </w:r>
      <w:r>
        <w:t>justifiée</w:t>
      </w:r>
      <w:r>
        <w:rPr>
          <w:spacing w:val="1"/>
        </w:rPr>
        <w:t xml:space="preserve"> </w:t>
      </w:r>
      <w:r>
        <w:t>conformément</w:t>
      </w:r>
      <w:r>
        <w:rPr>
          <w:spacing w:val="1"/>
        </w:rPr>
        <w:t xml:space="preserve"> </w:t>
      </w:r>
      <w:r w:rsidRPr="008555A5">
        <w:t>à</w:t>
      </w:r>
      <w:r w:rsidRPr="008555A5">
        <w:rPr>
          <w:spacing w:val="1"/>
        </w:rPr>
        <w:t xml:space="preserve"> </w:t>
      </w:r>
      <w:r w:rsidRPr="008555A5">
        <w:t>l’</w:t>
      </w:r>
      <w:r>
        <w:t>article</w:t>
      </w:r>
      <w:r w:rsidR="00804EC3">
        <w:rPr>
          <w:spacing w:val="1"/>
        </w:rPr>
        <w:t xml:space="preserve"> 10</w:t>
      </w:r>
      <w:r>
        <w:rPr>
          <w:spacing w:val="1"/>
        </w:rPr>
        <w:t xml:space="preserve"> </w:t>
      </w:r>
      <w:r>
        <w:t>du</w:t>
      </w:r>
      <w:r>
        <w:rPr>
          <w:spacing w:val="1"/>
        </w:rPr>
        <w:t xml:space="preserve"> </w:t>
      </w:r>
      <w:r>
        <w:t>présent</w:t>
      </w:r>
      <w:r>
        <w:rPr>
          <w:spacing w:val="1"/>
        </w:rPr>
        <w:t xml:space="preserve"> </w:t>
      </w:r>
      <w:r>
        <w:t>règlement,</w:t>
      </w:r>
      <w:r>
        <w:rPr>
          <w:spacing w:val="1"/>
        </w:rPr>
        <w:t xml:space="preserve"> </w:t>
      </w:r>
      <w:r>
        <w:t>le</w:t>
      </w:r>
      <w:r>
        <w:rPr>
          <w:spacing w:val="1"/>
        </w:rPr>
        <w:t xml:space="preserve"> </w:t>
      </w:r>
      <w:r>
        <w:t>bénéficiaire qui reste en défaut de produire les pièces utiles pour l’échéance résultant des alinéas</w:t>
      </w:r>
      <w:r>
        <w:rPr>
          <w:spacing w:val="1"/>
        </w:rPr>
        <w:t xml:space="preserve"> </w:t>
      </w:r>
      <w:r>
        <w:t>précédents,</w:t>
      </w:r>
      <w:r>
        <w:rPr>
          <w:spacing w:val="-1"/>
        </w:rPr>
        <w:t xml:space="preserve"> </w:t>
      </w:r>
      <w:r>
        <w:t>est déchu</w:t>
      </w:r>
      <w:r>
        <w:rPr>
          <w:spacing w:val="-1"/>
        </w:rPr>
        <w:t xml:space="preserve"> </w:t>
      </w:r>
      <w:r>
        <w:t>du</w:t>
      </w:r>
      <w:r>
        <w:rPr>
          <w:spacing w:val="-1"/>
        </w:rPr>
        <w:t xml:space="preserve"> </w:t>
      </w:r>
      <w:r>
        <w:t>bénéfice</w:t>
      </w:r>
      <w:r>
        <w:rPr>
          <w:spacing w:val="1"/>
        </w:rPr>
        <w:t xml:space="preserve"> </w:t>
      </w:r>
      <w:r>
        <w:t>de</w:t>
      </w:r>
      <w:r>
        <w:rPr>
          <w:spacing w:val="1"/>
        </w:rPr>
        <w:t xml:space="preserve"> </w:t>
      </w:r>
      <w:r>
        <w:t>la subvention.</w:t>
      </w:r>
    </w:p>
    <w:p w14:paraId="7CA1693E" w14:textId="77777777" w:rsidR="00355F74" w:rsidRDefault="00355F74" w:rsidP="00355F74">
      <w:pPr>
        <w:pStyle w:val="Paragraphedeliste"/>
        <w:widowControl w:val="0"/>
        <w:tabs>
          <w:tab w:val="left" w:pos="694"/>
        </w:tabs>
        <w:autoSpaceDE w:val="0"/>
        <w:autoSpaceDN w:val="0"/>
        <w:spacing w:after="0" w:line="240" w:lineRule="auto"/>
        <w:ind w:left="141" w:right="130"/>
        <w:contextualSpacing w:val="0"/>
        <w:jc w:val="both"/>
      </w:pPr>
    </w:p>
    <w:p w14:paraId="574F696E" w14:textId="77777777" w:rsidR="00355F74" w:rsidRDefault="00804EC3" w:rsidP="00355F74">
      <w:pPr>
        <w:pStyle w:val="Corpsdetexte"/>
        <w:ind w:left="141" w:right="132"/>
        <w:jc w:val="both"/>
        <w:rPr>
          <w:b/>
          <w:i/>
        </w:rPr>
      </w:pPr>
      <w:r>
        <w:rPr>
          <w:b/>
          <w:i/>
        </w:rPr>
        <w:t>Article 9</w:t>
      </w:r>
      <w:r w:rsidR="00355F74">
        <w:rPr>
          <w:b/>
          <w:i/>
        </w:rPr>
        <w:t xml:space="preserve"> – Visibilité du pouvoir subsidiant</w:t>
      </w:r>
    </w:p>
    <w:p w14:paraId="1C8C8F2F" w14:textId="77777777" w:rsidR="00355F74" w:rsidRDefault="00355F74" w:rsidP="00355F74">
      <w:pPr>
        <w:pStyle w:val="Paragraphedeliste"/>
        <w:widowControl w:val="0"/>
        <w:tabs>
          <w:tab w:val="left" w:pos="694"/>
        </w:tabs>
        <w:autoSpaceDE w:val="0"/>
        <w:autoSpaceDN w:val="0"/>
        <w:spacing w:after="0" w:line="240" w:lineRule="auto"/>
        <w:ind w:left="141" w:right="130"/>
        <w:contextualSpacing w:val="0"/>
        <w:jc w:val="both"/>
      </w:pPr>
    </w:p>
    <w:p w14:paraId="575DB8F7" w14:textId="61E75A4C" w:rsidR="00355F74" w:rsidRPr="00711B23" w:rsidRDefault="00355F74" w:rsidP="00355F74">
      <w:pPr>
        <w:pStyle w:val="Corpsdetexte"/>
        <w:ind w:left="142" w:right="132" w:firstLine="4"/>
        <w:jc w:val="both"/>
      </w:pPr>
      <w:r>
        <w:t xml:space="preserve">Le bénéficiaire est tenu de mentionner le soutien financier de la Province du Brabant wallon dans l’ensemble de </w:t>
      </w:r>
      <w:r w:rsidRPr="00711B23">
        <w:t>sa communication sur le projet subventionné et de suivre les modalités particulières précisées dans l’arrêté d’octroi.</w:t>
      </w:r>
    </w:p>
    <w:p w14:paraId="418DD317" w14:textId="77777777" w:rsidR="00355F74" w:rsidRPr="00711B23" w:rsidRDefault="00355F74" w:rsidP="00355F74">
      <w:pPr>
        <w:pStyle w:val="Corpsdetexte"/>
        <w:ind w:left="705" w:right="132" w:hanging="564"/>
        <w:jc w:val="both"/>
      </w:pPr>
    </w:p>
    <w:p w14:paraId="78E800C1" w14:textId="77777777" w:rsidR="00355F74" w:rsidRPr="00711B23" w:rsidRDefault="00355F74" w:rsidP="00355F74">
      <w:pPr>
        <w:pStyle w:val="Corpsdetexte"/>
        <w:ind w:left="142" w:right="132" w:firstLine="4"/>
        <w:jc w:val="both"/>
      </w:pPr>
      <w:r w:rsidRPr="00711B23">
        <w:t>La Province du Brabant wallon développera une communication spécifique autour de cette action afin de promouvoir cet appel à projets.</w:t>
      </w:r>
    </w:p>
    <w:p w14:paraId="7771DF6D" w14:textId="77777777" w:rsidR="00355F74" w:rsidRPr="00711B23" w:rsidRDefault="00355F74" w:rsidP="00355F74">
      <w:pPr>
        <w:pStyle w:val="Corpsdetexte"/>
        <w:ind w:left="705" w:right="132" w:hanging="564"/>
        <w:jc w:val="both"/>
      </w:pPr>
    </w:p>
    <w:p w14:paraId="6695476A" w14:textId="77777777" w:rsidR="00355F74" w:rsidRPr="00711B23" w:rsidRDefault="00355F74" w:rsidP="00355F74">
      <w:pPr>
        <w:pStyle w:val="Corpsdetexte"/>
        <w:ind w:left="142" w:right="132" w:firstLine="4"/>
        <w:jc w:val="both"/>
      </w:pPr>
      <w:r w:rsidRPr="00711B23">
        <w:t>Le bénéficiaire acceptera d’afficher sur sa vitrine un élément de communication signalant l’obtention de la prime (autocollants, etc.).</w:t>
      </w:r>
    </w:p>
    <w:p w14:paraId="07E1A03A" w14:textId="77777777" w:rsidR="00355F74" w:rsidRPr="00711B23" w:rsidRDefault="00355F74" w:rsidP="00355F74">
      <w:pPr>
        <w:pStyle w:val="Corpsdetexte"/>
        <w:ind w:left="142" w:right="132" w:firstLine="4"/>
        <w:jc w:val="both"/>
      </w:pPr>
    </w:p>
    <w:p w14:paraId="75CC8811" w14:textId="77777777" w:rsidR="00355F74" w:rsidRPr="00711B23" w:rsidRDefault="00804EC3" w:rsidP="00355F74">
      <w:pPr>
        <w:pStyle w:val="Corpsdetexte"/>
        <w:ind w:left="141" w:right="132"/>
        <w:jc w:val="both"/>
        <w:rPr>
          <w:b/>
          <w:i/>
        </w:rPr>
      </w:pPr>
      <w:r w:rsidRPr="00711B23">
        <w:rPr>
          <w:b/>
          <w:i/>
        </w:rPr>
        <w:t xml:space="preserve">Article </w:t>
      </w:r>
      <w:r w:rsidR="00355F74" w:rsidRPr="00711B23">
        <w:rPr>
          <w:b/>
          <w:i/>
        </w:rPr>
        <w:t>1</w:t>
      </w:r>
      <w:r w:rsidRPr="00711B23">
        <w:rPr>
          <w:b/>
          <w:i/>
        </w:rPr>
        <w:t>0</w:t>
      </w:r>
      <w:r w:rsidR="00355F74" w:rsidRPr="00711B23">
        <w:rPr>
          <w:b/>
          <w:i/>
        </w:rPr>
        <w:t xml:space="preserve"> – Sanctions</w:t>
      </w:r>
    </w:p>
    <w:p w14:paraId="428CDA74" w14:textId="77777777" w:rsidR="00355F74" w:rsidRPr="00711B23" w:rsidRDefault="00355F74" w:rsidP="00355F74">
      <w:pPr>
        <w:pStyle w:val="Corpsdetexte"/>
        <w:ind w:left="142" w:right="132" w:firstLine="4"/>
        <w:jc w:val="both"/>
      </w:pPr>
    </w:p>
    <w:p w14:paraId="30A56BBC" w14:textId="77777777" w:rsidR="00355F74" w:rsidRPr="00711B23" w:rsidRDefault="00355F74" w:rsidP="00355F74">
      <w:pPr>
        <w:pStyle w:val="Corpsdetexte"/>
        <w:ind w:left="142" w:right="132" w:firstLine="4"/>
        <w:jc w:val="both"/>
      </w:pPr>
      <w:r w:rsidRPr="00711B23">
        <w:t>Le bénéficiaire doit restituer la subvention :</w:t>
      </w:r>
    </w:p>
    <w:p w14:paraId="5522CBBC" w14:textId="77777777" w:rsidR="00355F74" w:rsidRPr="00711B23" w:rsidRDefault="00355F74" w:rsidP="00355F74">
      <w:pPr>
        <w:pStyle w:val="Corpsdetexte"/>
        <w:ind w:left="142" w:right="132" w:firstLine="4"/>
        <w:jc w:val="both"/>
      </w:pPr>
    </w:p>
    <w:p w14:paraId="32EECD3B" w14:textId="77777777" w:rsidR="00355F74" w:rsidRPr="00711B23" w:rsidRDefault="00355F74" w:rsidP="00355F74">
      <w:pPr>
        <w:pStyle w:val="Corpsdetexte"/>
        <w:ind w:left="705" w:right="132" w:hanging="564"/>
        <w:jc w:val="both"/>
      </w:pPr>
      <w:r w:rsidRPr="00711B23">
        <w:t>-</w:t>
      </w:r>
      <w:r w:rsidRPr="00711B23">
        <w:tab/>
        <w:t>Lorsqu’</w:t>
      </w:r>
      <w:r w:rsidR="00160688" w:rsidRPr="00711B23">
        <w:t xml:space="preserve">il </w:t>
      </w:r>
      <w:r w:rsidRPr="00711B23">
        <w:t>ne l’utilise pas aux fins en vue desquelles elle a été octroyée ;</w:t>
      </w:r>
    </w:p>
    <w:p w14:paraId="0E44136C" w14:textId="037FFD50" w:rsidR="00160688" w:rsidRPr="00711B23" w:rsidRDefault="00160688" w:rsidP="00160688">
      <w:pPr>
        <w:pStyle w:val="Corpsdetexte"/>
        <w:ind w:left="705" w:right="132" w:hanging="564"/>
        <w:jc w:val="both"/>
      </w:pPr>
      <w:r w:rsidRPr="00711B23">
        <w:t>-</w:t>
      </w:r>
      <w:r w:rsidRPr="00711B23">
        <w:tab/>
        <w:t>Lorsqu’il ne respecte pas les conditions particulières précisées dans le présent règlement ainsi que dans l’arrêté d’octroi;</w:t>
      </w:r>
    </w:p>
    <w:p w14:paraId="64A9D88B" w14:textId="77777777" w:rsidR="00160688" w:rsidRDefault="00160688" w:rsidP="00160688">
      <w:pPr>
        <w:pStyle w:val="Corpsdetexte"/>
        <w:ind w:left="705" w:right="132" w:hanging="564"/>
        <w:jc w:val="both"/>
      </w:pPr>
      <w:r w:rsidRPr="00711B23">
        <w:t>-</w:t>
      </w:r>
      <w:r w:rsidRPr="00711B23">
        <w:tab/>
        <w:t>Lorsqu’il ne fournit pas les justifica</w:t>
      </w:r>
      <w:r w:rsidR="00804EC3" w:rsidRPr="00711B23">
        <w:t>tions</w:t>
      </w:r>
      <w:r w:rsidR="00804EC3">
        <w:t xml:space="preserve"> visées à l’article 8</w:t>
      </w:r>
      <w:r>
        <w:t xml:space="preserve"> </w:t>
      </w:r>
      <w:r w:rsidRPr="00160688">
        <w:t>du présent règlement, dans les</w:t>
      </w:r>
      <w:r>
        <w:t xml:space="preserve"> délais </w:t>
      </w:r>
      <w:r w:rsidRPr="00160688">
        <w:t>requis</w:t>
      </w:r>
      <w:r>
        <w:t>.</w:t>
      </w:r>
    </w:p>
    <w:p w14:paraId="62E5432E" w14:textId="77777777" w:rsidR="00160688" w:rsidRDefault="00160688" w:rsidP="00160688">
      <w:pPr>
        <w:pStyle w:val="Corpsdetexte"/>
        <w:ind w:left="705" w:right="132" w:hanging="564"/>
        <w:jc w:val="both"/>
      </w:pPr>
    </w:p>
    <w:p w14:paraId="104F3120" w14:textId="77777777" w:rsidR="00160688" w:rsidRDefault="00160688" w:rsidP="00804EC3">
      <w:pPr>
        <w:pStyle w:val="Corpsdetexte"/>
        <w:ind w:left="142" w:right="132" w:firstLine="4"/>
        <w:jc w:val="both"/>
      </w:pPr>
      <w:r w:rsidRPr="00160688">
        <w:t>Toutef</w:t>
      </w:r>
      <w:r>
        <w:t>ois, dans les cas prévus aux 1</w:t>
      </w:r>
      <w:r w:rsidRPr="00160688">
        <w:rPr>
          <w:vertAlign w:val="superscript"/>
        </w:rPr>
        <w:t>er</w:t>
      </w:r>
      <w:r>
        <w:t xml:space="preserve">  et 3</w:t>
      </w:r>
      <w:r w:rsidRPr="00160688">
        <w:rPr>
          <w:vertAlign w:val="superscript"/>
        </w:rPr>
        <w:t>ème</w:t>
      </w:r>
      <w:r w:rsidRPr="00160688">
        <w:t xml:space="preserve"> points ci-dessus, le bénéficiaire ne doit restituer que la partie de la subvention qui n’a pas été utilisée aux fins en vue desquelles elle a été octroyée ou qui n’est pas justifiée.</w:t>
      </w:r>
    </w:p>
    <w:p w14:paraId="491C644D" w14:textId="051D1F3B" w:rsidR="00160688" w:rsidRDefault="00160688" w:rsidP="00160688">
      <w:pPr>
        <w:pStyle w:val="Corpsdetexte"/>
        <w:ind w:left="142" w:right="132" w:firstLine="4"/>
        <w:jc w:val="both"/>
      </w:pPr>
    </w:p>
    <w:p w14:paraId="7BB0A88C" w14:textId="77777777" w:rsidR="0094763B" w:rsidRDefault="0094763B" w:rsidP="0094763B">
      <w:pPr>
        <w:pStyle w:val="Corpsdetexte"/>
        <w:ind w:left="141" w:right="132"/>
        <w:jc w:val="both"/>
        <w:rPr>
          <w:b/>
          <w:i/>
        </w:rPr>
      </w:pPr>
      <w:r>
        <w:rPr>
          <w:b/>
          <w:i/>
        </w:rPr>
        <w:t>Article 10 bis – RGPD</w:t>
      </w:r>
    </w:p>
    <w:p w14:paraId="433EEF95" w14:textId="77777777" w:rsidR="0094763B" w:rsidRDefault="0094763B" w:rsidP="0094763B">
      <w:pPr>
        <w:pStyle w:val="Corpsdetexte"/>
        <w:ind w:left="142" w:right="132" w:firstLine="4"/>
        <w:jc w:val="both"/>
      </w:pPr>
    </w:p>
    <w:p w14:paraId="6079F02F" w14:textId="77777777" w:rsidR="0094763B" w:rsidRDefault="0094763B" w:rsidP="0094763B">
      <w:pPr>
        <w:pStyle w:val="Corpsdetexte"/>
        <w:ind w:left="142" w:right="132" w:firstLine="4"/>
        <w:jc w:val="both"/>
      </w:pPr>
      <w:r>
        <w:t>En introduisant un dossier en vue d'obtenir une prime, le bénéficiaire accepte expressément l'utilisation et le traitement de données à caractère personnel. Ces informations seront utilisées de façon sécurisée, conformément au RGPD, et uniquement aux fins du présent règlement. Toute information complémentaire peut être obtenue auprès du Directeur général de la commune au 010 620 615.</w:t>
      </w:r>
    </w:p>
    <w:p w14:paraId="4943C777" w14:textId="48480070" w:rsidR="0094763B" w:rsidRDefault="0094763B" w:rsidP="00160688">
      <w:pPr>
        <w:pStyle w:val="Corpsdetexte"/>
        <w:ind w:left="142" w:right="132" w:firstLine="4"/>
        <w:jc w:val="both"/>
      </w:pPr>
    </w:p>
    <w:p w14:paraId="0D45AB39" w14:textId="77777777" w:rsidR="0094763B" w:rsidRDefault="0094763B" w:rsidP="00160688">
      <w:pPr>
        <w:pStyle w:val="Corpsdetexte"/>
        <w:ind w:left="142" w:right="132" w:firstLine="4"/>
        <w:jc w:val="both"/>
      </w:pPr>
    </w:p>
    <w:p w14:paraId="0123EC02" w14:textId="1FBEFAF1" w:rsidR="00160688" w:rsidRDefault="00160688" w:rsidP="00160688">
      <w:pPr>
        <w:pStyle w:val="Corpsdetexte"/>
        <w:ind w:left="141" w:right="132"/>
        <w:jc w:val="both"/>
        <w:rPr>
          <w:b/>
          <w:i/>
        </w:rPr>
      </w:pPr>
      <w:r>
        <w:rPr>
          <w:b/>
          <w:i/>
        </w:rPr>
        <w:t>Article 1</w:t>
      </w:r>
      <w:r w:rsidR="002E7DB8">
        <w:rPr>
          <w:b/>
          <w:i/>
        </w:rPr>
        <w:t>1</w:t>
      </w:r>
      <w:r>
        <w:rPr>
          <w:b/>
          <w:i/>
        </w:rPr>
        <w:t xml:space="preserve"> – Entrée en vigueur</w:t>
      </w:r>
    </w:p>
    <w:p w14:paraId="5A21C86A" w14:textId="77777777" w:rsidR="00160688" w:rsidRDefault="00160688" w:rsidP="00160688">
      <w:pPr>
        <w:pStyle w:val="Corpsdetexte"/>
        <w:ind w:left="142" w:right="132" w:firstLine="4"/>
        <w:jc w:val="both"/>
      </w:pPr>
    </w:p>
    <w:p w14:paraId="5D12737B" w14:textId="77777777" w:rsidR="00160688" w:rsidRDefault="00160688" w:rsidP="00160688">
      <w:pPr>
        <w:pStyle w:val="Corpsdetexte"/>
        <w:spacing w:line="237" w:lineRule="auto"/>
        <w:ind w:left="141"/>
      </w:pPr>
      <w:r>
        <w:t>Le</w:t>
      </w:r>
      <w:r>
        <w:rPr>
          <w:spacing w:val="9"/>
        </w:rPr>
        <w:t xml:space="preserve"> </w:t>
      </w:r>
      <w:r>
        <w:t>présent</w:t>
      </w:r>
      <w:r>
        <w:rPr>
          <w:spacing w:val="9"/>
        </w:rPr>
        <w:t xml:space="preserve"> </w:t>
      </w:r>
      <w:r>
        <w:t>règlement</w:t>
      </w:r>
      <w:r>
        <w:rPr>
          <w:spacing w:val="8"/>
        </w:rPr>
        <w:t xml:space="preserve"> </w:t>
      </w:r>
      <w:r>
        <w:t>entrera</w:t>
      </w:r>
      <w:r>
        <w:rPr>
          <w:spacing w:val="9"/>
        </w:rPr>
        <w:t xml:space="preserve"> </w:t>
      </w:r>
      <w:r>
        <w:t>en</w:t>
      </w:r>
      <w:r>
        <w:rPr>
          <w:spacing w:val="6"/>
        </w:rPr>
        <w:t xml:space="preserve"> </w:t>
      </w:r>
      <w:r>
        <w:t>vigueur</w:t>
      </w:r>
      <w:r>
        <w:rPr>
          <w:spacing w:val="9"/>
        </w:rPr>
        <w:t xml:space="preserve"> </w:t>
      </w:r>
      <w:r>
        <w:t>le</w:t>
      </w:r>
      <w:r>
        <w:rPr>
          <w:spacing w:val="9"/>
        </w:rPr>
        <w:t xml:space="preserve"> </w:t>
      </w:r>
      <w:r>
        <w:t>jour</w:t>
      </w:r>
      <w:r>
        <w:rPr>
          <w:spacing w:val="10"/>
        </w:rPr>
        <w:t xml:space="preserve"> </w:t>
      </w:r>
      <w:r>
        <w:t>de</w:t>
      </w:r>
      <w:r>
        <w:rPr>
          <w:spacing w:val="7"/>
        </w:rPr>
        <w:t xml:space="preserve"> </w:t>
      </w:r>
      <w:r>
        <w:t>sa</w:t>
      </w:r>
      <w:r>
        <w:rPr>
          <w:spacing w:val="8"/>
        </w:rPr>
        <w:t xml:space="preserve"> </w:t>
      </w:r>
      <w:r>
        <w:t>publication</w:t>
      </w:r>
      <w:r>
        <w:rPr>
          <w:spacing w:val="9"/>
        </w:rPr>
        <w:t xml:space="preserve"> </w:t>
      </w:r>
      <w:r>
        <w:t>prévue</w:t>
      </w:r>
      <w:r>
        <w:rPr>
          <w:spacing w:val="9"/>
        </w:rPr>
        <w:t xml:space="preserve"> </w:t>
      </w:r>
      <w:r>
        <w:t>aux</w:t>
      </w:r>
      <w:r>
        <w:rPr>
          <w:spacing w:val="8"/>
        </w:rPr>
        <w:t xml:space="preserve"> </w:t>
      </w:r>
      <w:r>
        <w:t>articles</w:t>
      </w:r>
      <w:r>
        <w:rPr>
          <w:spacing w:val="6"/>
        </w:rPr>
        <w:t xml:space="preserve"> </w:t>
      </w:r>
      <w:r>
        <w:t>L1133-1</w:t>
      </w:r>
      <w:r>
        <w:rPr>
          <w:spacing w:val="7"/>
        </w:rPr>
        <w:t xml:space="preserve"> </w:t>
      </w:r>
      <w:r>
        <w:t>à</w:t>
      </w:r>
      <w:r>
        <w:rPr>
          <w:spacing w:val="9"/>
        </w:rPr>
        <w:t xml:space="preserve"> </w:t>
      </w:r>
      <w:r>
        <w:t>3</w:t>
      </w:r>
      <w:r>
        <w:rPr>
          <w:spacing w:val="9"/>
        </w:rPr>
        <w:t xml:space="preserve"> </w:t>
      </w:r>
      <w:r>
        <w:t>du</w:t>
      </w:r>
      <w:r>
        <w:rPr>
          <w:spacing w:val="-47"/>
        </w:rPr>
        <w:t xml:space="preserve"> </w:t>
      </w:r>
      <w:r>
        <w:t>Code de</w:t>
      </w:r>
      <w:r>
        <w:rPr>
          <w:spacing w:val="-2"/>
        </w:rPr>
        <w:t xml:space="preserve"> </w:t>
      </w:r>
      <w:r>
        <w:t>la démocratie</w:t>
      </w:r>
      <w:r>
        <w:rPr>
          <w:spacing w:val="1"/>
        </w:rPr>
        <w:t xml:space="preserve"> </w:t>
      </w:r>
      <w:r>
        <w:t>locale et</w:t>
      </w:r>
      <w:r>
        <w:rPr>
          <w:spacing w:val="-2"/>
        </w:rPr>
        <w:t xml:space="preserve"> </w:t>
      </w:r>
      <w:r>
        <w:t>de</w:t>
      </w:r>
      <w:r>
        <w:rPr>
          <w:spacing w:val="-1"/>
        </w:rPr>
        <w:t xml:space="preserve"> </w:t>
      </w:r>
      <w:r>
        <w:t>la décentralisation.</w:t>
      </w:r>
    </w:p>
    <w:p w14:paraId="27E52D59" w14:textId="77777777" w:rsidR="00160688" w:rsidRDefault="00160688" w:rsidP="00355F74">
      <w:pPr>
        <w:pStyle w:val="Corpsdetexte"/>
        <w:ind w:left="705" w:right="132" w:hanging="564"/>
        <w:jc w:val="both"/>
      </w:pPr>
    </w:p>
    <w:p w14:paraId="1E0965E2" w14:textId="77777777" w:rsidR="00355F74" w:rsidRDefault="00355F74" w:rsidP="00355F74">
      <w:pPr>
        <w:pStyle w:val="Corpsdetexte"/>
        <w:ind w:left="142" w:right="132" w:firstLine="4"/>
        <w:jc w:val="both"/>
      </w:pPr>
    </w:p>
    <w:p w14:paraId="25E1C0D3" w14:textId="77777777" w:rsidR="00EB304E" w:rsidRDefault="00EB304E" w:rsidP="00231022">
      <w:pPr>
        <w:pStyle w:val="Corpsdetexte"/>
        <w:ind w:left="142" w:right="132"/>
        <w:jc w:val="both"/>
      </w:pPr>
    </w:p>
    <w:p w14:paraId="60AF29CE" w14:textId="77777777" w:rsidR="00EB304E" w:rsidRDefault="00EB304E" w:rsidP="00EB304E">
      <w:pPr>
        <w:pStyle w:val="Corpsdetexte"/>
        <w:ind w:right="132"/>
        <w:jc w:val="both"/>
      </w:pPr>
    </w:p>
    <w:p w14:paraId="3AE3A4CB" w14:textId="77777777" w:rsidR="00231022" w:rsidRDefault="00231022" w:rsidP="00231022">
      <w:pPr>
        <w:pStyle w:val="Corpsdetexte"/>
        <w:ind w:left="705" w:right="132" w:hanging="564"/>
        <w:jc w:val="both"/>
      </w:pPr>
    </w:p>
    <w:p w14:paraId="4A35DB3C" w14:textId="77777777" w:rsidR="00231022" w:rsidRDefault="00231022" w:rsidP="00231022">
      <w:pPr>
        <w:pStyle w:val="Corpsdetexte"/>
        <w:ind w:left="705" w:right="132" w:hanging="564"/>
        <w:jc w:val="both"/>
      </w:pPr>
    </w:p>
    <w:p w14:paraId="0F285E52" w14:textId="77777777" w:rsidR="00231022" w:rsidRDefault="00231022" w:rsidP="00340D69">
      <w:pPr>
        <w:ind w:left="142"/>
        <w:jc w:val="both"/>
      </w:pPr>
    </w:p>
    <w:sectPr w:rsidR="002310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C24A" w14:textId="77777777" w:rsidR="009C6886" w:rsidRDefault="009C6886" w:rsidP="009C6886">
      <w:pPr>
        <w:spacing w:after="0" w:line="240" w:lineRule="auto"/>
      </w:pPr>
      <w:r>
        <w:separator/>
      </w:r>
    </w:p>
  </w:endnote>
  <w:endnote w:type="continuationSeparator" w:id="0">
    <w:p w14:paraId="26E26607" w14:textId="77777777" w:rsidR="009C6886" w:rsidRDefault="009C6886" w:rsidP="009C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3B3F" w14:textId="77777777" w:rsidR="009C6886" w:rsidRDefault="009C6886" w:rsidP="009C6886">
      <w:pPr>
        <w:spacing w:after="0" w:line="240" w:lineRule="auto"/>
      </w:pPr>
      <w:r>
        <w:separator/>
      </w:r>
    </w:p>
  </w:footnote>
  <w:footnote w:type="continuationSeparator" w:id="0">
    <w:p w14:paraId="0068CE48" w14:textId="77777777" w:rsidR="009C6886" w:rsidRDefault="009C6886" w:rsidP="009C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81C43"/>
    <w:multiLevelType w:val="hybridMultilevel"/>
    <w:tmpl w:val="4B742428"/>
    <w:lvl w:ilvl="0" w:tplc="24287372">
      <w:start w:val="4"/>
      <w:numFmt w:val="bullet"/>
      <w:lvlText w:val="-"/>
      <w:lvlJc w:val="left"/>
      <w:pPr>
        <w:ind w:left="501" w:hanging="360"/>
      </w:pPr>
      <w:rPr>
        <w:rFonts w:ascii="Calibri" w:eastAsia="Calibri" w:hAnsi="Calibri" w:cs="Calibri"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 w15:restartNumberingAfterBreak="0">
    <w:nsid w:val="56B52C9C"/>
    <w:multiLevelType w:val="multilevel"/>
    <w:tmpl w:val="328C6EC2"/>
    <w:lvl w:ilvl="0">
      <w:start w:val="11"/>
      <w:numFmt w:val="decimal"/>
      <w:lvlText w:val="%1"/>
      <w:lvlJc w:val="left"/>
      <w:pPr>
        <w:ind w:left="141" w:hanging="543"/>
      </w:pPr>
      <w:rPr>
        <w:rFonts w:hint="default"/>
        <w:lang w:val="fr-FR" w:eastAsia="en-US" w:bidi="ar-SA"/>
      </w:rPr>
    </w:lvl>
    <w:lvl w:ilvl="1">
      <w:start w:val="1"/>
      <w:numFmt w:val="decimal"/>
      <w:lvlText w:val="%1.%2."/>
      <w:lvlJc w:val="left"/>
      <w:pPr>
        <w:ind w:left="141" w:hanging="543"/>
      </w:pPr>
      <w:rPr>
        <w:rFonts w:ascii="Verdana" w:eastAsia="Verdana" w:hAnsi="Verdana" w:cs="Verdana" w:hint="default"/>
        <w:spacing w:val="-2"/>
        <w:w w:val="76"/>
        <w:sz w:val="22"/>
        <w:szCs w:val="22"/>
        <w:lang w:val="fr-FR" w:eastAsia="en-US" w:bidi="ar-SA"/>
      </w:rPr>
    </w:lvl>
    <w:lvl w:ilvl="2">
      <w:numFmt w:val="bullet"/>
      <w:lvlText w:val=""/>
      <w:lvlJc w:val="left"/>
      <w:pPr>
        <w:ind w:left="568" w:hanging="221"/>
      </w:pPr>
      <w:rPr>
        <w:rFonts w:ascii="Symbol" w:eastAsia="Symbol" w:hAnsi="Symbol" w:cs="Symbol" w:hint="default"/>
        <w:w w:val="100"/>
        <w:sz w:val="22"/>
        <w:szCs w:val="22"/>
        <w:lang w:val="fr-FR" w:eastAsia="en-US" w:bidi="ar-SA"/>
      </w:rPr>
    </w:lvl>
    <w:lvl w:ilvl="3">
      <w:numFmt w:val="bullet"/>
      <w:lvlText w:val="•"/>
      <w:lvlJc w:val="left"/>
      <w:pPr>
        <w:ind w:left="2515" w:hanging="221"/>
      </w:pPr>
      <w:rPr>
        <w:rFonts w:hint="default"/>
        <w:lang w:val="fr-FR" w:eastAsia="en-US" w:bidi="ar-SA"/>
      </w:rPr>
    </w:lvl>
    <w:lvl w:ilvl="4">
      <w:numFmt w:val="bullet"/>
      <w:lvlText w:val="•"/>
      <w:lvlJc w:val="left"/>
      <w:pPr>
        <w:ind w:left="3493" w:hanging="221"/>
      </w:pPr>
      <w:rPr>
        <w:rFonts w:hint="default"/>
        <w:lang w:val="fr-FR" w:eastAsia="en-US" w:bidi="ar-SA"/>
      </w:rPr>
    </w:lvl>
    <w:lvl w:ilvl="5">
      <w:numFmt w:val="bullet"/>
      <w:lvlText w:val="•"/>
      <w:lvlJc w:val="left"/>
      <w:pPr>
        <w:ind w:left="4470" w:hanging="221"/>
      </w:pPr>
      <w:rPr>
        <w:rFonts w:hint="default"/>
        <w:lang w:val="fr-FR" w:eastAsia="en-US" w:bidi="ar-SA"/>
      </w:rPr>
    </w:lvl>
    <w:lvl w:ilvl="6">
      <w:numFmt w:val="bullet"/>
      <w:lvlText w:val="•"/>
      <w:lvlJc w:val="left"/>
      <w:pPr>
        <w:ind w:left="5448" w:hanging="221"/>
      </w:pPr>
      <w:rPr>
        <w:rFonts w:hint="default"/>
        <w:lang w:val="fr-FR" w:eastAsia="en-US" w:bidi="ar-SA"/>
      </w:rPr>
    </w:lvl>
    <w:lvl w:ilvl="7">
      <w:numFmt w:val="bullet"/>
      <w:lvlText w:val="•"/>
      <w:lvlJc w:val="left"/>
      <w:pPr>
        <w:ind w:left="6426" w:hanging="221"/>
      </w:pPr>
      <w:rPr>
        <w:rFonts w:hint="default"/>
        <w:lang w:val="fr-FR" w:eastAsia="en-US" w:bidi="ar-SA"/>
      </w:rPr>
    </w:lvl>
    <w:lvl w:ilvl="8">
      <w:numFmt w:val="bullet"/>
      <w:lvlText w:val="•"/>
      <w:lvlJc w:val="left"/>
      <w:pPr>
        <w:ind w:left="7403" w:hanging="221"/>
      </w:pPr>
      <w:rPr>
        <w:rFonts w:hint="default"/>
        <w:lang w:val="fr-FR" w:eastAsia="en-US" w:bidi="ar-SA"/>
      </w:rPr>
    </w:lvl>
  </w:abstractNum>
  <w:abstractNum w:abstractNumId="2" w15:restartNumberingAfterBreak="0">
    <w:nsid w:val="7BED7968"/>
    <w:multiLevelType w:val="hybridMultilevel"/>
    <w:tmpl w:val="10F62054"/>
    <w:lvl w:ilvl="0" w:tplc="125009A2">
      <w:start w:val="4"/>
      <w:numFmt w:val="bullet"/>
      <w:lvlText w:val="-"/>
      <w:lvlJc w:val="left"/>
      <w:pPr>
        <w:ind w:left="501" w:hanging="360"/>
      </w:pPr>
      <w:rPr>
        <w:rFonts w:ascii="Calibri" w:eastAsia="Calibri" w:hAnsi="Calibri" w:cs="Calibri"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E35"/>
    <w:rsid w:val="00160688"/>
    <w:rsid w:val="00231022"/>
    <w:rsid w:val="002E7DB8"/>
    <w:rsid w:val="00340D69"/>
    <w:rsid w:val="00355F74"/>
    <w:rsid w:val="004E5939"/>
    <w:rsid w:val="00711B23"/>
    <w:rsid w:val="00804EC3"/>
    <w:rsid w:val="00902225"/>
    <w:rsid w:val="0094763B"/>
    <w:rsid w:val="009C6886"/>
    <w:rsid w:val="00A367EA"/>
    <w:rsid w:val="00B4729B"/>
    <w:rsid w:val="00B91E35"/>
    <w:rsid w:val="00C30CAE"/>
    <w:rsid w:val="00D74C27"/>
    <w:rsid w:val="00EB30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7851"/>
  <w15:docId w15:val="{1FAD83BF-B1B3-40F6-AA85-927A180A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B91E35"/>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B91E35"/>
    <w:rPr>
      <w:rFonts w:ascii="Calibri" w:eastAsia="Calibri" w:hAnsi="Calibri" w:cs="Calibri"/>
    </w:rPr>
  </w:style>
  <w:style w:type="character" w:styleId="Lienhypertexte">
    <w:name w:val="Hyperlink"/>
    <w:basedOn w:val="Policepardfaut"/>
    <w:uiPriority w:val="99"/>
    <w:unhideWhenUsed/>
    <w:rsid w:val="00231022"/>
    <w:rPr>
      <w:color w:val="0000FF" w:themeColor="hyperlink"/>
      <w:u w:val="single"/>
    </w:rPr>
  </w:style>
  <w:style w:type="paragraph" w:styleId="Paragraphedeliste">
    <w:name w:val="List Paragraph"/>
    <w:basedOn w:val="Normal"/>
    <w:uiPriority w:val="1"/>
    <w:qFormat/>
    <w:rsid w:val="00231022"/>
    <w:pPr>
      <w:ind w:left="720"/>
      <w:contextualSpacing/>
    </w:pPr>
  </w:style>
  <w:style w:type="paragraph" w:styleId="En-tte">
    <w:name w:val="header"/>
    <w:basedOn w:val="Normal"/>
    <w:link w:val="En-tteCar"/>
    <w:uiPriority w:val="99"/>
    <w:unhideWhenUsed/>
    <w:rsid w:val="009C6886"/>
    <w:pPr>
      <w:tabs>
        <w:tab w:val="center" w:pos="4536"/>
        <w:tab w:val="right" w:pos="9072"/>
      </w:tabs>
      <w:spacing w:after="0" w:line="240" w:lineRule="auto"/>
    </w:pPr>
  </w:style>
  <w:style w:type="character" w:customStyle="1" w:styleId="En-tteCar">
    <w:name w:val="En-tête Car"/>
    <w:basedOn w:val="Policepardfaut"/>
    <w:link w:val="En-tte"/>
    <w:uiPriority w:val="99"/>
    <w:rsid w:val="009C6886"/>
  </w:style>
  <w:style w:type="paragraph" w:styleId="Pieddepage">
    <w:name w:val="footer"/>
    <w:basedOn w:val="Normal"/>
    <w:link w:val="PieddepageCar"/>
    <w:uiPriority w:val="99"/>
    <w:unhideWhenUsed/>
    <w:rsid w:val="009C68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5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gnitoforms.com/BrabantWallon3/FORMULAIREPORTEURDEPROJETACTIO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9565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Verspecht</dc:creator>
  <cp:lastModifiedBy>Frederic Petre</cp:lastModifiedBy>
  <cp:revision>7</cp:revision>
  <dcterms:created xsi:type="dcterms:W3CDTF">2021-09-13T07:00:00Z</dcterms:created>
  <dcterms:modified xsi:type="dcterms:W3CDTF">2021-12-23T10:09:00Z</dcterms:modified>
</cp:coreProperties>
</file>