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C0E8" w14:textId="44FF146E" w:rsidR="00400BAD" w:rsidRPr="00FA5B4C" w:rsidRDefault="00400BAD" w:rsidP="00A7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360"/>
        <w:jc w:val="center"/>
        <w:rPr>
          <w:rFonts w:ascii="Georgia" w:hAnsi="Georgia"/>
          <w:b/>
          <w:bCs/>
          <w:color w:val="0070C0"/>
          <w:sz w:val="40"/>
          <w:szCs w:val="40"/>
        </w:rPr>
      </w:pPr>
      <w:r w:rsidRPr="00FA5B4C">
        <w:rPr>
          <w:rFonts w:ascii="Georgia" w:hAnsi="Georgia"/>
          <w:b/>
          <w:bCs/>
          <w:color w:val="0070C0"/>
          <w:sz w:val="40"/>
          <w:szCs w:val="40"/>
        </w:rPr>
        <w:t xml:space="preserve">PROTOCOLE SALLE COMMUNALE </w:t>
      </w:r>
      <w:r w:rsidR="003457C8">
        <w:rPr>
          <w:rFonts w:ascii="Georgia" w:hAnsi="Georgia"/>
          <w:b/>
          <w:bCs/>
          <w:color w:val="0070C0"/>
          <w:sz w:val="40"/>
          <w:szCs w:val="40"/>
        </w:rPr>
        <w:t>GASTON SCAILLET</w:t>
      </w:r>
    </w:p>
    <w:p w14:paraId="2AE37EED" w14:textId="77777777" w:rsidR="00400BAD" w:rsidRPr="00EA37FC" w:rsidRDefault="00400BAD" w:rsidP="00400BAD">
      <w:pPr>
        <w:spacing w:after="0"/>
        <w:ind w:left="720" w:hanging="360"/>
        <w:jc w:val="center"/>
        <w:rPr>
          <w:rFonts w:ascii="Georgia" w:hAnsi="Georgia"/>
          <w:b/>
          <w:bCs/>
          <w:sz w:val="32"/>
          <w:szCs w:val="32"/>
        </w:rPr>
      </w:pPr>
    </w:p>
    <w:p w14:paraId="7D6DDBDB" w14:textId="4D358B72" w:rsidR="009B2BB4" w:rsidRPr="008E4281" w:rsidRDefault="008602DD" w:rsidP="00400BA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Prévention :</w:t>
      </w:r>
    </w:p>
    <w:p w14:paraId="4FDF7454" w14:textId="47190676" w:rsidR="008602DD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 xml:space="preserve">Le Locataire </w:t>
      </w:r>
      <w:r w:rsidR="00625032" w:rsidRPr="00EA37FC">
        <w:rPr>
          <w:rFonts w:ascii="Georgia" w:hAnsi="Georgia"/>
          <w:sz w:val="24"/>
          <w:szCs w:val="24"/>
        </w:rPr>
        <w:t>s’engage à</w:t>
      </w:r>
      <w:r w:rsidRPr="00EA37FC">
        <w:rPr>
          <w:rFonts w:ascii="Georgia" w:hAnsi="Georgia"/>
          <w:sz w:val="24"/>
          <w:szCs w:val="24"/>
        </w:rPr>
        <w:t xml:space="preserve"> r</w:t>
      </w:r>
      <w:r w:rsidR="008602DD" w:rsidRPr="00EA37FC">
        <w:rPr>
          <w:rFonts w:ascii="Georgia" w:hAnsi="Georgia"/>
          <w:sz w:val="24"/>
          <w:szCs w:val="24"/>
        </w:rPr>
        <w:t>especter et faire respecter les mesures</w:t>
      </w:r>
      <w:r w:rsidR="00535E6A" w:rsidRPr="00EA37FC">
        <w:rPr>
          <w:rFonts w:ascii="Georgia" w:hAnsi="Georgia"/>
          <w:sz w:val="24"/>
          <w:szCs w:val="24"/>
        </w:rPr>
        <w:t xml:space="preserve"> sanitaires :</w:t>
      </w:r>
    </w:p>
    <w:p w14:paraId="413C4514" w14:textId="68462288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Garder vos distances (1,50m)</w:t>
      </w:r>
    </w:p>
    <w:p w14:paraId="65A7B4F0" w14:textId="7EABFE50" w:rsidR="009B2BB4" w:rsidRPr="00EA37FC" w:rsidRDefault="009B2BB4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Port du masque obligatoire</w:t>
      </w:r>
      <w:r w:rsidR="00DA1F8A">
        <w:rPr>
          <w:rFonts w:ascii="Georgia" w:hAnsi="Georgia"/>
          <w:sz w:val="24"/>
          <w:szCs w:val="24"/>
        </w:rPr>
        <w:t xml:space="preserve"> lorsque vous vous déplacez dans la salle</w:t>
      </w:r>
    </w:p>
    <w:p w14:paraId="2532D726" w14:textId="19DA858D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proofErr w:type="spellStart"/>
      <w:r w:rsidRPr="00EA37FC">
        <w:rPr>
          <w:rFonts w:ascii="Georgia" w:hAnsi="Georgia"/>
          <w:sz w:val="24"/>
          <w:szCs w:val="24"/>
        </w:rPr>
        <w:t>Lavez</w:t>
      </w:r>
      <w:proofErr w:type="spellEnd"/>
      <w:r w:rsidRPr="00EA37FC">
        <w:rPr>
          <w:rFonts w:ascii="Georgia" w:hAnsi="Georgia"/>
          <w:sz w:val="24"/>
          <w:szCs w:val="24"/>
        </w:rPr>
        <w:t>-vous les mains régulièrement</w:t>
      </w:r>
    </w:p>
    <w:p w14:paraId="6F424431" w14:textId="5C6BE7D1" w:rsidR="008602DD" w:rsidRPr="00EA37FC" w:rsidRDefault="008602DD" w:rsidP="008602DD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Aérer et ventiler</w:t>
      </w:r>
      <w:r w:rsidR="00625032" w:rsidRPr="00EA37FC">
        <w:rPr>
          <w:rFonts w:ascii="Georgia" w:hAnsi="Georgia"/>
          <w:sz w:val="24"/>
          <w:szCs w:val="24"/>
        </w:rPr>
        <w:t xml:space="preserve"> (</w:t>
      </w:r>
      <w:proofErr w:type="spellStart"/>
      <w:r w:rsidR="00625032" w:rsidRPr="00EA37FC">
        <w:rPr>
          <w:rFonts w:ascii="Georgia" w:hAnsi="Georgia"/>
          <w:sz w:val="24"/>
          <w:szCs w:val="24"/>
        </w:rPr>
        <w:t>cfr</w:t>
      </w:r>
      <w:proofErr w:type="spellEnd"/>
      <w:r w:rsidR="00625032" w:rsidRPr="00EA37FC">
        <w:rPr>
          <w:rFonts w:ascii="Georgia" w:hAnsi="Georgia"/>
          <w:sz w:val="24"/>
          <w:szCs w:val="24"/>
        </w:rPr>
        <w:t xml:space="preserve"> article 4)</w:t>
      </w:r>
    </w:p>
    <w:p w14:paraId="45714E53" w14:textId="5E0E34BC" w:rsidR="008602DD" w:rsidRPr="00EA37FC" w:rsidRDefault="00625032" w:rsidP="002D479B">
      <w:pPr>
        <w:pStyle w:val="Paragraphedeliste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vous présentez des symptômes</w:t>
      </w:r>
      <w:r w:rsidR="00B66433">
        <w:rPr>
          <w:rFonts w:ascii="Georgia" w:hAnsi="Georgia"/>
          <w:sz w:val="24"/>
          <w:szCs w:val="24"/>
        </w:rPr>
        <w:t xml:space="preserve"> du Covid-19</w:t>
      </w:r>
      <w:r w:rsidR="00535E6A" w:rsidRPr="00EA37FC">
        <w:rPr>
          <w:rFonts w:ascii="Georgia" w:hAnsi="Georgia"/>
          <w:sz w:val="24"/>
          <w:szCs w:val="24"/>
        </w:rPr>
        <w:t>,</w:t>
      </w:r>
      <w:r w:rsidRPr="00EA37FC">
        <w:rPr>
          <w:rFonts w:ascii="Georgia" w:hAnsi="Georgia"/>
          <w:sz w:val="24"/>
          <w:szCs w:val="24"/>
        </w:rPr>
        <w:t xml:space="preserve"> l’entrée dans la salle vous est interdite</w:t>
      </w:r>
    </w:p>
    <w:p w14:paraId="5F388D0D" w14:textId="00E7E9C7" w:rsidR="00E1781A" w:rsidRPr="00EA37FC" w:rsidRDefault="00E1781A" w:rsidP="00E1781A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Du gel hydroalcoolique est à disposition à l’entrée de la salle.</w:t>
      </w:r>
    </w:p>
    <w:p w14:paraId="6E661758" w14:textId="77777777" w:rsidR="00625032" w:rsidRPr="00EA37FC" w:rsidRDefault="00625032" w:rsidP="00625032">
      <w:pPr>
        <w:spacing w:after="0"/>
        <w:rPr>
          <w:rFonts w:ascii="Georgia" w:hAnsi="Georgia"/>
          <w:sz w:val="24"/>
          <w:szCs w:val="24"/>
        </w:rPr>
      </w:pPr>
    </w:p>
    <w:p w14:paraId="0B96009C" w14:textId="1588B2C2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Capacité maximale :</w:t>
      </w:r>
    </w:p>
    <w:p w14:paraId="3AE97722" w14:textId="77777777" w:rsidR="00907B6B" w:rsidRDefault="00907B6B" w:rsidP="00907B6B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respecter</w:t>
      </w:r>
      <w:r>
        <w:rPr>
          <w:rFonts w:ascii="Georgia" w:hAnsi="Georgia"/>
          <w:sz w:val="24"/>
          <w:szCs w:val="24"/>
        </w:rPr>
        <w:t> :</w:t>
      </w:r>
    </w:p>
    <w:p w14:paraId="298C24CD" w14:textId="6B8329F7" w:rsidR="00907B6B" w:rsidRDefault="00907B6B" w:rsidP="00907B6B">
      <w:pPr>
        <w:pStyle w:val="Paragraphedeliste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A061C6">
        <w:rPr>
          <w:rFonts w:ascii="Georgia" w:hAnsi="Georgia"/>
          <w:sz w:val="24"/>
          <w:szCs w:val="24"/>
        </w:rPr>
        <w:t xml:space="preserve">La capacité maximale de </w:t>
      </w:r>
      <w:r w:rsidR="008C3836">
        <w:rPr>
          <w:rFonts w:ascii="Georgia" w:hAnsi="Georgia"/>
          <w:sz w:val="24"/>
          <w:szCs w:val="24"/>
        </w:rPr>
        <w:t>64</w:t>
      </w:r>
      <w:r w:rsidRPr="00A061C6">
        <w:rPr>
          <w:rFonts w:ascii="Georgia" w:hAnsi="Georgia"/>
          <w:sz w:val="24"/>
          <w:szCs w:val="24"/>
        </w:rPr>
        <w:t xml:space="preserve"> personnes</w:t>
      </w:r>
      <w:r>
        <w:rPr>
          <w:rFonts w:ascii="Georgia" w:hAnsi="Georgia"/>
          <w:sz w:val="24"/>
          <w:szCs w:val="24"/>
        </w:rPr>
        <w:t xml:space="preserve"> assises par table de 8 personnes</w:t>
      </w:r>
    </w:p>
    <w:p w14:paraId="006C90F6" w14:textId="27D4AECB" w:rsidR="00907B6B" w:rsidRPr="00A061C6" w:rsidRDefault="00907B6B" w:rsidP="00907B6B">
      <w:pPr>
        <w:pStyle w:val="Paragraphedeliste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capacité maximale de 4</w:t>
      </w:r>
      <w:r w:rsidR="004A1AB9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personnes debout</w:t>
      </w:r>
    </w:p>
    <w:p w14:paraId="672E273E" w14:textId="77777777" w:rsidR="009B2BB4" w:rsidRPr="00EA37FC" w:rsidRDefault="009B2BB4" w:rsidP="008602DD">
      <w:pPr>
        <w:spacing w:after="0"/>
        <w:ind w:left="360"/>
        <w:rPr>
          <w:rFonts w:ascii="Georgia" w:hAnsi="Georgia"/>
          <w:sz w:val="24"/>
          <w:szCs w:val="24"/>
        </w:rPr>
      </w:pPr>
    </w:p>
    <w:p w14:paraId="2183134E" w14:textId="370EE9D2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Disposition</w:t>
      </w:r>
      <w:r w:rsidR="00F23008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 xml:space="preserve"> : </w:t>
      </w:r>
      <w:r w:rsidR="002D479B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p</w:t>
      </w:r>
      <w:r w:rsidR="009B3969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 xml:space="preserve">lan de </w:t>
      </w:r>
      <w:r w:rsidR="00714C68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salle et le Service :</w:t>
      </w:r>
    </w:p>
    <w:p w14:paraId="28C94599" w14:textId="77777777" w:rsidR="00907B6B" w:rsidRDefault="00907B6B" w:rsidP="00907B6B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respecter</w:t>
      </w:r>
      <w:r>
        <w:rPr>
          <w:rFonts w:ascii="Georgia" w:hAnsi="Georgia"/>
          <w:sz w:val="24"/>
          <w:szCs w:val="24"/>
        </w:rPr>
        <w:t> :</w:t>
      </w:r>
    </w:p>
    <w:p w14:paraId="4C7FD5A6" w14:textId="77777777" w:rsidR="00907B6B" w:rsidRDefault="00907B6B" w:rsidP="00907B6B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587A20">
        <w:rPr>
          <w:rFonts w:ascii="Georgia" w:hAnsi="Georgia"/>
          <w:sz w:val="24"/>
          <w:szCs w:val="24"/>
        </w:rPr>
        <w:t>Le plan de la disposition des tables et chaises repris en annexe</w:t>
      </w:r>
    </w:p>
    <w:p w14:paraId="5F341DB1" w14:textId="77777777" w:rsidR="00907B6B" w:rsidRDefault="00907B6B" w:rsidP="00907B6B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sens de circulation (voir plan en annexe)</w:t>
      </w:r>
    </w:p>
    <w:p w14:paraId="6D63E7B7" w14:textId="77777777" w:rsidR="00907B6B" w:rsidRDefault="00907B6B" w:rsidP="00907B6B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distance de 1.5m de dossier de chaise à dossier de chaise</w:t>
      </w:r>
    </w:p>
    <w:p w14:paraId="2CBD3E35" w14:textId="77777777" w:rsidR="00907B6B" w:rsidRDefault="00907B6B" w:rsidP="00907B6B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Une distance de 3m avec le bar ou la scène</w:t>
      </w:r>
    </w:p>
    <w:p w14:paraId="7308524A" w14:textId="77777777" w:rsidR="00907B6B" w:rsidRDefault="00907B6B" w:rsidP="00907B6B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Maximum 8 personnes à table de la même bulle (sans les enfants de moins de 12 ans)</w:t>
      </w:r>
    </w:p>
    <w:p w14:paraId="2149D553" w14:textId="77777777" w:rsidR="00907B6B" w:rsidRPr="00755446" w:rsidRDefault="00907B6B" w:rsidP="00907B6B">
      <w:pPr>
        <w:pStyle w:val="Paragraphedeliste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protocole de l’Horeca pour le service : les heures de fermeture sont limitées à 01h00. Les repas et les boissons ne peuvent être consommés qu’en places assises. Aucun service au bar n’est autorisé.</w:t>
      </w:r>
    </w:p>
    <w:p w14:paraId="0552385B" w14:textId="77777777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</w:p>
    <w:p w14:paraId="013BE819" w14:textId="532A7DB8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Ventilation</w:t>
      </w:r>
      <w:r w:rsidR="009B2BB4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 :</w:t>
      </w:r>
    </w:p>
    <w:p w14:paraId="2025D622" w14:textId="15700F5F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 s’engage à ventiler la salle avec l’obligation de laisser 1 fenêtre sur 2 ouverte</w:t>
      </w:r>
      <w:r w:rsidR="00A542F4" w:rsidRPr="00EA37FC">
        <w:rPr>
          <w:rFonts w:ascii="Georgia" w:hAnsi="Georgia"/>
          <w:sz w:val="24"/>
          <w:szCs w:val="24"/>
        </w:rPr>
        <w:t> :</w:t>
      </w:r>
    </w:p>
    <w:p w14:paraId="65FF00B5" w14:textId="6910EDB4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le détecteur CO2 indique une valeur de 900 PPM il faut ouvrir toutes les fenêtres.</w:t>
      </w:r>
    </w:p>
    <w:p w14:paraId="662A3813" w14:textId="497C015C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 le détecteur CO2 indique une valeur de 1200 PPM il faut évacuer la salle.</w:t>
      </w:r>
    </w:p>
    <w:p w14:paraId="354D0F06" w14:textId="77777777" w:rsidR="009B2BB4" w:rsidRPr="00EA37FC" w:rsidRDefault="009B2BB4" w:rsidP="009B2BB4">
      <w:pPr>
        <w:spacing w:after="0"/>
        <w:ind w:left="360"/>
        <w:rPr>
          <w:rFonts w:ascii="Georgia" w:hAnsi="Georgia"/>
          <w:sz w:val="24"/>
          <w:szCs w:val="24"/>
        </w:rPr>
      </w:pPr>
    </w:p>
    <w:p w14:paraId="322F8E94" w14:textId="76269198" w:rsidR="008602DD" w:rsidRPr="008E4281" w:rsidRDefault="008602DD" w:rsidP="008602DD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  <w:r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Nettoyage</w:t>
      </w:r>
      <w:r w:rsidR="008E4281" w:rsidRPr="008E4281">
        <w:rPr>
          <w:rFonts w:ascii="Georgia" w:hAnsi="Georgia"/>
          <w:b/>
          <w:bCs/>
          <w:color w:val="0070C0"/>
          <w:sz w:val="24"/>
          <w:szCs w:val="24"/>
          <w:u w:val="single"/>
        </w:rPr>
        <w:t> :</w:t>
      </w:r>
    </w:p>
    <w:p w14:paraId="7E0AEAED" w14:textId="4788AABB" w:rsidR="008602DD" w:rsidRPr="00EA37FC" w:rsidRDefault="009B2BB4" w:rsidP="008602DD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 xml:space="preserve">Le Locataire s’engage à faire un nettoyage de la salle suivant </w:t>
      </w:r>
      <w:r w:rsidRPr="00EA37FC">
        <w:rPr>
          <w:rFonts w:ascii="Georgia" w:hAnsi="Georgia"/>
          <w:b/>
          <w:bCs/>
          <w:sz w:val="24"/>
          <w:szCs w:val="24"/>
        </w:rPr>
        <w:t>le protocole de nettoyage période</w:t>
      </w:r>
      <w:r w:rsidRPr="00EA37FC">
        <w:rPr>
          <w:rFonts w:ascii="Georgia" w:hAnsi="Georgia"/>
          <w:sz w:val="24"/>
          <w:szCs w:val="24"/>
        </w:rPr>
        <w:t xml:space="preserve"> </w:t>
      </w:r>
      <w:r w:rsidRPr="00EA37FC">
        <w:rPr>
          <w:rFonts w:ascii="Georgia" w:hAnsi="Georgia"/>
          <w:b/>
          <w:bCs/>
          <w:sz w:val="24"/>
          <w:szCs w:val="24"/>
        </w:rPr>
        <w:t xml:space="preserve">Covid </w:t>
      </w:r>
      <w:r w:rsidR="008C3988">
        <w:rPr>
          <w:rFonts w:ascii="Georgia" w:hAnsi="Georgia"/>
          <w:b/>
          <w:bCs/>
          <w:sz w:val="24"/>
          <w:szCs w:val="24"/>
        </w:rPr>
        <w:t>(voir page 2).</w:t>
      </w:r>
    </w:p>
    <w:p w14:paraId="74029C86" w14:textId="77777777" w:rsidR="008E4281" w:rsidRPr="00EA37FC" w:rsidRDefault="008E4281" w:rsidP="009C5A97">
      <w:pPr>
        <w:spacing w:after="0"/>
        <w:rPr>
          <w:rFonts w:ascii="Georgia" w:hAnsi="Georgia"/>
          <w:sz w:val="24"/>
          <w:szCs w:val="24"/>
        </w:rPr>
      </w:pPr>
    </w:p>
    <w:p w14:paraId="19F038F7" w14:textId="44A0942D" w:rsidR="00EA37FC" w:rsidRPr="00EA37FC" w:rsidRDefault="000E5CF2" w:rsidP="009C5A97">
      <w:pP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Fait à Court-Saint-Etienne, le………………………………</w:t>
      </w:r>
    </w:p>
    <w:p w14:paraId="77E8B484" w14:textId="38825511" w:rsidR="000E5CF2" w:rsidRPr="00EA37FC" w:rsidRDefault="00EA37F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Le Locataire,</w:t>
      </w:r>
    </w:p>
    <w:p w14:paraId="69CEF516" w14:textId="4207B05D" w:rsidR="008E4281" w:rsidRDefault="00EA37F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  <w:r w:rsidRPr="00EA37FC">
        <w:rPr>
          <w:rFonts w:ascii="Georgia" w:hAnsi="Georgia"/>
          <w:sz w:val="24"/>
          <w:szCs w:val="24"/>
        </w:rPr>
        <w:t>Signature précédée de la mention « lu et approuvé »</w:t>
      </w:r>
    </w:p>
    <w:p w14:paraId="3C05C6AA" w14:textId="4C5C82EE" w:rsidR="008E4281" w:rsidRDefault="008E4281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1417B529" w14:textId="77777777" w:rsidR="009034EC" w:rsidRDefault="009034EC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428608BF" w14:textId="291ED626" w:rsidR="008E4281" w:rsidRDefault="008E4281" w:rsidP="008E4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Georgia" w:hAnsi="Georgia"/>
          <w:sz w:val="24"/>
          <w:szCs w:val="24"/>
        </w:rPr>
      </w:pPr>
    </w:p>
    <w:p w14:paraId="6A9A7250" w14:textId="42205488" w:rsidR="009034EC" w:rsidRDefault="009034EC" w:rsidP="009034EC">
      <w:pPr>
        <w:rPr>
          <w:rFonts w:ascii="Georgia" w:hAnsi="Georgia"/>
          <w:sz w:val="24"/>
          <w:szCs w:val="24"/>
        </w:rPr>
      </w:pPr>
    </w:p>
    <w:p w14:paraId="12202320" w14:textId="77777777" w:rsidR="009034EC" w:rsidRDefault="009034EC" w:rsidP="009034E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</w:p>
    <w:p w14:paraId="75F03220" w14:textId="77777777" w:rsidR="009034EC" w:rsidRDefault="009034EC" w:rsidP="009034E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</w:p>
    <w:p w14:paraId="1ABFFBF9" w14:textId="77777777" w:rsidR="009034EC" w:rsidRDefault="009034EC" w:rsidP="009034E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</w:p>
    <w:p w14:paraId="52324D28" w14:textId="77777777" w:rsidR="009034EC" w:rsidRDefault="009034EC" w:rsidP="009034EC">
      <w:pPr>
        <w:spacing w:line="240" w:lineRule="auto"/>
        <w:jc w:val="center"/>
        <w:rPr>
          <w:rFonts w:ascii="Source Serif Pro" w:hAnsi="Source Serif Pro" w:cstheme="minorHAnsi"/>
          <w:color w:val="231F20"/>
          <w:sz w:val="44"/>
          <w:szCs w:val="44"/>
        </w:rPr>
      </w:pPr>
      <w:r>
        <w:rPr>
          <w:rFonts w:ascii="Source Serif Pro" w:hAnsi="Source Serif Pro" w:cstheme="minorHAnsi"/>
          <w:color w:val="231F20"/>
          <w:sz w:val="44"/>
          <w:szCs w:val="44"/>
        </w:rPr>
        <w:t>Protocole nettoyage période Covid</w:t>
      </w:r>
    </w:p>
    <w:p w14:paraId="6EC6DF3B" w14:textId="77777777" w:rsidR="009034EC" w:rsidRDefault="009034EC" w:rsidP="009034EC">
      <w:pPr>
        <w:spacing w:line="240" w:lineRule="auto"/>
        <w:jc w:val="center"/>
        <w:rPr>
          <w:rFonts w:ascii="Source Serif Pro" w:hAnsi="Source Serif Pro" w:cstheme="minorHAnsi"/>
          <w:color w:val="231F20"/>
          <w:sz w:val="36"/>
          <w:szCs w:val="36"/>
        </w:rPr>
      </w:pPr>
      <w:r>
        <w:rPr>
          <w:rFonts w:ascii="Source Serif Pro" w:hAnsi="Source Serif Pro" w:cstheme="minorHAnsi"/>
          <w:color w:val="231F20"/>
          <w:sz w:val="36"/>
          <w:szCs w:val="36"/>
        </w:rPr>
        <w:t>(</w:t>
      </w:r>
      <w:proofErr w:type="gramStart"/>
      <w:r>
        <w:rPr>
          <w:rFonts w:ascii="Source Serif Pro" w:hAnsi="Source Serif Pro" w:cstheme="minorHAnsi"/>
          <w:color w:val="231F20"/>
          <w:sz w:val="36"/>
          <w:szCs w:val="36"/>
        </w:rPr>
        <w:t>produits</w:t>
      </w:r>
      <w:proofErr w:type="gramEnd"/>
      <w:r>
        <w:rPr>
          <w:rFonts w:ascii="Source Serif Pro" w:hAnsi="Source Serif Pro" w:cstheme="minorHAnsi"/>
          <w:color w:val="231F20"/>
          <w:sz w:val="36"/>
          <w:szCs w:val="36"/>
        </w:rPr>
        <w:t xml:space="preserve"> de nettoyage fournis par l’administration communale)</w:t>
      </w:r>
    </w:p>
    <w:p w14:paraId="5E6EC342" w14:textId="77777777" w:rsidR="009034EC" w:rsidRDefault="009034EC" w:rsidP="009034EC">
      <w:pPr>
        <w:spacing w:line="240" w:lineRule="auto"/>
        <w:jc w:val="center"/>
        <w:rPr>
          <w:rFonts w:ascii="Source Serif Pro" w:hAnsi="Source Serif Pro" w:cstheme="minorHAnsi"/>
          <w:color w:val="231F20"/>
          <w:sz w:val="24"/>
          <w:szCs w:val="24"/>
        </w:rPr>
      </w:pPr>
    </w:p>
    <w:tbl>
      <w:tblPr>
        <w:tblStyle w:val="Grilledutableau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9034EC" w14:paraId="3B175FD7" w14:textId="77777777" w:rsidTr="009034EC">
        <w:trPr>
          <w:trHeight w:val="3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994F" w14:textId="77777777" w:rsidR="009034EC" w:rsidRDefault="009034EC">
            <w:pPr>
              <w:rPr>
                <w:rFonts w:ascii="Source Serif Pro" w:hAnsi="Source Serif Pro"/>
                <w:color w:val="1A86C5"/>
                <w:lang w:val="fr-FR"/>
              </w:rPr>
            </w:pPr>
            <w:r>
              <w:rPr>
                <w:rFonts w:ascii="Source Serif Pro" w:hAnsi="Source Serif Pro"/>
                <w:color w:val="1A86C5"/>
                <w:lang w:val="fr-FR"/>
              </w:rPr>
              <w:t>Tâche</w:t>
            </w:r>
          </w:p>
        </w:tc>
      </w:tr>
      <w:tr w:rsidR="009034EC" w14:paraId="6FD242AA" w14:textId="77777777" w:rsidTr="009034EC">
        <w:trPr>
          <w:trHeight w:val="13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36A" w14:textId="77777777" w:rsidR="009034EC" w:rsidRDefault="009034EC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2FF237D9" w14:textId="77777777" w:rsidR="009034EC" w:rsidRDefault="009034EC">
            <w:pPr>
              <w:rPr>
                <w:rFonts w:ascii="Source Serif Pro" w:eastAsiaTheme="majorEastAsia" w:hAnsi="Source Serif Pro" w:cstheme="majorBidi"/>
                <w:color w:val="38A9DB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Général (partout) deux fois par jour 9h et 14h – virucide (surfaces partagées)</w:t>
            </w:r>
          </w:p>
          <w:p w14:paraId="7A555E77" w14:textId="77777777" w:rsidR="009034EC" w:rsidRDefault="009034EC" w:rsidP="009034E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Garde-corps, main courante</w:t>
            </w:r>
          </w:p>
          <w:p w14:paraId="3815E4E1" w14:textId="77777777" w:rsidR="009034EC" w:rsidRDefault="009034EC" w:rsidP="009034E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Poignées de portes</w:t>
            </w:r>
          </w:p>
          <w:p w14:paraId="3AFA6A13" w14:textId="77777777" w:rsidR="009034EC" w:rsidRDefault="009034EC" w:rsidP="009034E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lang w:val="fr-FR"/>
              </w:rPr>
              <w:t>Interrupteurs d’éclairage</w:t>
            </w:r>
          </w:p>
          <w:p w14:paraId="33C428AE" w14:textId="77777777" w:rsidR="009034EC" w:rsidRDefault="009034EC" w:rsidP="009034E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 xml:space="preserve">Bouton poussoir ascenseur + poignée </w:t>
            </w:r>
          </w:p>
          <w:p w14:paraId="07596385" w14:textId="77777777" w:rsidR="009034EC" w:rsidRDefault="009034EC" w:rsidP="009034EC">
            <w:pPr>
              <w:pStyle w:val="Paragraphedeliste"/>
              <w:numPr>
                <w:ilvl w:val="0"/>
                <w:numId w:val="5"/>
              </w:numPr>
              <w:rPr>
                <w:rFonts w:ascii="Source Serif Pro" w:eastAsiaTheme="majorEastAsia" w:hAnsi="Source Serif Pro" w:cstheme="majorBidi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Pointeuse</w:t>
            </w:r>
          </w:p>
          <w:p w14:paraId="0B4BA3A9" w14:textId="77777777" w:rsidR="009034EC" w:rsidRDefault="009034EC">
            <w:pPr>
              <w:pStyle w:val="Paragraphedeliste"/>
              <w:rPr>
                <w:rFonts w:ascii="Source Serif Pro" w:eastAsiaTheme="majorEastAsia" w:hAnsi="Source Serif Pro" w:cstheme="majorBidi"/>
              </w:rPr>
            </w:pPr>
          </w:p>
        </w:tc>
      </w:tr>
      <w:tr w:rsidR="009034EC" w14:paraId="4F744B73" w14:textId="77777777" w:rsidTr="009034EC">
        <w:trPr>
          <w:trHeight w:val="206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5D67" w14:textId="77777777" w:rsidR="009034EC" w:rsidRDefault="009034EC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6F903D1D" w14:textId="77777777" w:rsidR="009034EC" w:rsidRDefault="009034EC">
            <w:pPr>
              <w:rPr>
                <w:rFonts w:ascii="Source Serif Pro" w:eastAsiaTheme="majorEastAsia" w:hAnsi="Source Serif Pro" w:cstheme="majorBidi"/>
                <w:color w:val="38A9DB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Sanitaires 2 fois par jour 8h et 13h – nettoyage habituel + virucide (surfaces partagées)</w:t>
            </w:r>
          </w:p>
          <w:p w14:paraId="0B8575C1" w14:textId="77777777" w:rsidR="009034EC" w:rsidRDefault="009034EC" w:rsidP="009034E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 de porte</w:t>
            </w:r>
          </w:p>
          <w:p w14:paraId="1A03161A" w14:textId="77777777" w:rsidR="009034EC" w:rsidRDefault="009034EC" w:rsidP="009034E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Toilettes, en particulier le siège</w:t>
            </w:r>
          </w:p>
          <w:p w14:paraId="0373A4A3" w14:textId="77777777" w:rsidR="009034EC" w:rsidRDefault="009034EC" w:rsidP="009034E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</w:rPr>
              <w:t xml:space="preserve">Porte papier </w:t>
            </w:r>
            <w:proofErr w:type="spellStart"/>
            <w:r>
              <w:rPr>
                <w:rFonts w:ascii="Source Serif Pro" w:hAnsi="Source Serif Pro"/>
                <w:shd w:val="clear" w:color="auto" w:fill="FFFFFF"/>
              </w:rPr>
              <w:t>hygiénique</w:t>
            </w:r>
            <w:proofErr w:type="spellEnd"/>
          </w:p>
          <w:p w14:paraId="067FB5BE" w14:textId="77777777" w:rsidR="009034EC" w:rsidRDefault="009034EC" w:rsidP="009034E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Brosse de toilette</w:t>
            </w:r>
          </w:p>
          <w:p w14:paraId="6C6BFA29" w14:textId="77777777" w:rsidR="009034EC" w:rsidRDefault="009034EC" w:rsidP="009034E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Bouton poussoir des sanitaires</w:t>
            </w:r>
          </w:p>
          <w:p w14:paraId="0568E352" w14:textId="77777777" w:rsidR="009034EC" w:rsidRDefault="009034EC" w:rsidP="009034E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Robinet pour lavabos</w:t>
            </w:r>
          </w:p>
          <w:p w14:paraId="23E56DF9" w14:textId="77777777" w:rsidR="009034EC" w:rsidRDefault="009034EC" w:rsidP="009034EC">
            <w:pPr>
              <w:pStyle w:val="Paragraphedeliste"/>
              <w:numPr>
                <w:ilvl w:val="0"/>
                <w:numId w:val="6"/>
              </w:numPr>
              <w:rPr>
                <w:rFonts w:ascii="Source Serif Pro" w:hAnsi="Source Serif Pro"/>
                <w:b/>
                <w:bCs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Pompe à savon</w:t>
            </w:r>
          </w:p>
          <w:p w14:paraId="33B8B13D" w14:textId="77777777" w:rsidR="009034EC" w:rsidRDefault="009034EC">
            <w:pPr>
              <w:pStyle w:val="Paragraphedeliste"/>
              <w:rPr>
                <w:rFonts w:ascii="Source Serif Pro" w:hAnsi="Source Serif Pro"/>
                <w:b/>
                <w:bCs/>
                <w:shd w:val="clear" w:color="auto" w:fill="FFFFFF"/>
              </w:rPr>
            </w:pPr>
          </w:p>
        </w:tc>
      </w:tr>
      <w:tr w:rsidR="009034EC" w14:paraId="2AA63215" w14:textId="77777777" w:rsidTr="009034EC">
        <w:trPr>
          <w:trHeight w:val="32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FE6" w14:textId="77777777" w:rsidR="009034EC" w:rsidRDefault="009034EC">
            <w:pPr>
              <w:rPr>
                <w:rFonts w:ascii="Source Serif Pro" w:hAnsi="Source Serif Pro"/>
                <w:color w:val="38A9DB"/>
                <w:lang w:val="fr-FR"/>
              </w:rPr>
            </w:pPr>
          </w:p>
          <w:p w14:paraId="1E28EB38" w14:textId="77777777" w:rsidR="009034EC" w:rsidRDefault="009034EC">
            <w:pPr>
              <w:rPr>
                <w:rFonts w:ascii="Source Serif Pro" w:eastAsiaTheme="majorEastAsia" w:hAnsi="Source Serif Pro" w:cstheme="majorBidi"/>
                <w:color w:val="38A9DB"/>
              </w:rPr>
            </w:pPr>
            <w:r>
              <w:rPr>
                <w:rFonts w:ascii="Source Serif Pro" w:hAnsi="Source Serif Pro"/>
                <w:color w:val="38A9DB"/>
                <w:lang w:val="fr-FR"/>
              </w:rPr>
              <w:t>Réfectoire et cuisine tous les jours – nettoyage habituel + virucide (surfaces partagées)</w:t>
            </w:r>
          </w:p>
          <w:p w14:paraId="22D493D2" w14:textId="77777777" w:rsidR="009034EC" w:rsidRDefault="009034EC" w:rsidP="009034E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 de porte</w:t>
            </w:r>
          </w:p>
          <w:p w14:paraId="503795E9" w14:textId="77777777" w:rsidR="009034EC" w:rsidRDefault="009034EC" w:rsidP="009034E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Interrupteur d’éclairage</w:t>
            </w:r>
          </w:p>
          <w:p w14:paraId="7F7EF571" w14:textId="77777777" w:rsidR="009034EC" w:rsidRDefault="009034EC" w:rsidP="009034E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Poignées de portes d’armoire/ tiroirs/ lave-vaisselle</w:t>
            </w:r>
          </w:p>
          <w:p w14:paraId="449ADC2C" w14:textId="77777777" w:rsidR="009034EC" w:rsidRDefault="009034EC" w:rsidP="009034EC">
            <w:pPr>
              <w:pStyle w:val="Paragraphedeliste"/>
              <w:numPr>
                <w:ilvl w:val="0"/>
                <w:numId w:val="7"/>
              </w:numPr>
              <w:rPr>
                <w:rFonts w:ascii="Source Serif Pro" w:hAnsi="Source Serif Pro"/>
                <w:shd w:val="clear" w:color="auto" w:fill="FFFFFF"/>
              </w:rPr>
            </w:pPr>
            <w:r>
              <w:rPr>
                <w:rFonts w:ascii="Source Serif Pro" w:hAnsi="Source Serif Pro"/>
                <w:shd w:val="clear" w:color="auto" w:fill="FFFFFF"/>
                <w:lang w:val="fr-FR"/>
              </w:rPr>
              <w:t>Tables et dossier de siège</w:t>
            </w:r>
          </w:p>
          <w:p w14:paraId="03FD6206" w14:textId="77777777" w:rsidR="009034EC" w:rsidRDefault="009034EC">
            <w:pPr>
              <w:pStyle w:val="Paragraphedeliste"/>
              <w:rPr>
                <w:rFonts w:ascii="Source Serif Pro" w:hAnsi="Source Serif Pro"/>
                <w:shd w:val="clear" w:color="auto" w:fill="FFFFFF"/>
              </w:rPr>
            </w:pPr>
          </w:p>
        </w:tc>
      </w:tr>
    </w:tbl>
    <w:p w14:paraId="44DC286B" w14:textId="77777777" w:rsidR="009034EC" w:rsidRDefault="009034EC" w:rsidP="009034EC">
      <w:pPr>
        <w:ind w:right="142"/>
        <w:rPr>
          <w:rFonts w:ascii="Calibri" w:hAnsi="Calibri" w:cs="Calibri"/>
          <w:bCs/>
        </w:rPr>
      </w:pPr>
    </w:p>
    <w:p w14:paraId="4D077413" w14:textId="77777777" w:rsidR="009034EC" w:rsidRDefault="009034EC" w:rsidP="009034EC">
      <w:pPr>
        <w:ind w:right="142"/>
        <w:rPr>
          <w:rFonts w:ascii="Calibri" w:hAnsi="Calibri" w:cs="Calibri"/>
          <w:bCs/>
        </w:rPr>
      </w:pPr>
    </w:p>
    <w:p w14:paraId="6D57CDB4" w14:textId="77777777" w:rsidR="009034EC" w:rsidRPr="009034EC" w:rsidRDefault="009034EC" w:rsidP="009034EC">
      <w:pPr>
        <w:rPr>
          <w:rFonts w:ascii="Georgia" w:hAnsi="Georgia"/>
          <w:sz w:val="24"/>
          <w:szCs w:val="24"/>
        </w:rPr>
      </w:pPr>
    </w:p>
    <w:sectPr w:rsidR="009034EC" w:rsidRPr="009034EC" w:rsidSect="009C5A9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4C17" w14:textId="77777777" w:rsidR="009034EC" w:rsidRDefault="009034EC" w:rsidP="009034EC">
      <w:pPr>
        <w:spacing w:after="0" w:line="240" w:lineRule="auto"/>
      </w:pPr>
      <w:r>
        <w:separator/>
      </w:r>
    </w:p>
  </w:endnote>
  <w:endnote w:type="continuationSeparator" w:id="0">
    <w:p w14:paraId="163C24C8" w14:textId="77777777" w:rsidR="009034EC" w:rsidRDefault="009034EC" w:rsidP="0090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ABD0" w14:textId="77777777" w:rsidR="009034EC" w:rsidRDefault="009034EC" w:rsidP="009034EC">
      <w:pPr>
        <w:spacing w:after="0" w:line="240" w:lineRule="auto"/>
      </w:pPr>
      <w:r>
        <w:separator/>
      </w:r>
    </w:p>
  </w:footnote>
  <w:footnote w:type="continuationSeparator" w:id="0">
    <w:p w14:paraId="0D4458A3" w14:textId="77777777" w:rsidR="009034EC" w:rsidRDefault="009034EC" w:rsidP="0090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C5546"/>
    <w:multiLevelType w:val="hybridMultilevel"/>
    <w:tmpl w:val="783E555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F4AB7"/>
    <w:multiLevelType w:val="hybridMultilevel"/>
    <w:tmpl w:val="0C2E98F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286B"/>
    <w:multiLevelType w:val="hybridMultilevel"/>
    <w:tmpl w:val="7804D5DC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F845FBE"/>
    <w:multiLevelType w:val="hybridMultilevel"/>
    <w:tmpl w:val="A0D463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7248C"/>
    <w:multiLevelType w:val="hybridMultilevel"/>
    <w:tmpl w:val="77962D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63C0F"/>
    <w:multiLevelType w:val="hybridMultilevel"/>
    <w:tmpl w:val="830AA648"/>
    <w:lvl w:ilvl="0" w:tplc="08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E0D0ADC"/>
    <w:multiLevelType w:val="hybridMultilevel"/>
    <w:tmpl w:val="99BC6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F3"/>
    <w:rsid w:val="000E5CF2"/>
    <w:rsid w:val="001A6CF3"/>
    <w:rsid w:val="00234650"/>
    <w:rsid w:val="002D479B"/>
    <w:rsid w:val="003457C8"/>
    <w:rsid w:val="00400BAD"/>
    <w:rsid w:val="004A1AB9"/>
    <w:rsid w:val="004E2EC5"/>
    <w:rsid w:val="00535E6A"/>
    <w:rsid w:val="00625032"/>
    <w:rsid w:val="00714C68"/>
    <w:rsid w:val="008602DD"/>
    <w:rsid w:val="008C3836"/>
    <w:rsid w:val="008C3988"/>
    <w:rsid w:val="008E4281"/>
    <w:rsid w:val="009034EC"/>
    <w:rsid w:val="00907B6B"/>
    <w:rsid w:val="009B2BB4"/>
    <w:rsid w:val="009B3969"/>
    <w:rsid w:val="009C5A97"/>
    <w:rsid w:val="009F20F7"/>
    <w:rsid w:val="00A542F4"/>
    <w:rsid w:val="00A7529A"/>
    <w:rsid w:val="00B66433"/>
    <w:rsid w:val="00DA1F8A"/>
    <w:rsid w:val="00E1781A"/>
    <w:rsid w:val="00E94A21"/>
    <w:rsid w:val="00EA37FC"/>
    <w:rsid w:val="00F23008"/>
    <w:rsid w:val="00F6133A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F82C"/>
  <w15:chartTrackingRefBased/>
  <w15:docId w15:val="{3DE03C4A-F507-4CC0-B67D-2F9C4203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2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4EC"/>
  </w:style>
  <w:style w:type="paragraph" w:styleId="Pieddepage">
    <w:name w:val="footer"/>
    <w:basedOn w:val="Normal"/>
    <w:link w:val="PieddepageCar"/>
    <w:uiPriority w:val="99"/>
    <w:unhideWhenUsed/>
    <w:rsid w:val="0090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4EC"/>
  </w:style>
  <w:style w:type="table" w:styleId="Grilledutableau">
    <w:name w:val="Table Grid"/>
    <w:basedOn w:val="TableauNormal"/>
    <w:uiPriority w:val="39"/>
    <w:rsid w:val="009034EC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 Costa</dc:creator>
  <cp:keywords/>
  <dc:description/>
  <cp:lastModifiedBy>Germain Renier</cp:lastModifiedBy>
  <cp:revision>10</cp:revision>
  <cp:lastPrinted>2021-06-25T12:42:00Z</cp:lastPrinted>
  <dcterms:created xsi:type="dcterms:W3CDTF">2021-06-29T08:47:00Z</dcterms:created>
  <dcterms:modified xsi:type="dcterms:W3CDTF">2021-07-09T12:32:00Z</dcterms:modified>
</cp:coreProperties>
</file>